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header2.xml" ContentType="application/vnd.openxmlformats-officedocument.wordprocessingml.head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15"/>
        <w:keepNext w:val="true"/>
        <w:keepLines/>
        <w:shd w:val="clear" w:color="auto" w:fill="auto"/>
        <w:spacing w:lineRule="auto" w:line="235"/>
        <w:rPr>
          <w:rStyle w:val="11"/>
          <w:b/>
          <w:b/>
          <w:bCs/>
        </w:rPr>
      </w:pPr>
      <w:bookmarkStart w:id="0" w:name="bookmark0"/>
      <w:r>
        <w:rPr>
          <w:rStyle w:val="11"/>
          <w:b/>
          <w:bCs/>
        </w:rPr>
        <w:t>ДОГОВОР №</w:t>
      </w:r>
      <w:bookmarkEnd w:id="0"/>
      <w:r>
        <w:rPr>
          <w:rStyle w:val="11"/>
          <w:b/>
          <w:bCs/>
        </w:rPr>
        <w:t xml:space="preserve"> ____</w:t>
      </w:r>
    </w:p>
    <w:p>
      <w:pPr>
        <w:pStyle w:val="25"/>
        <w:shd w:val="clear" w:color="auto" w:fill="auto"/>
        <w:spacing w:lineRule="auto" w:line="235" w:before="0" w:after="266"/>
        <w:ind w:right="300" w:hanging="0"/>
        <w:jc w:val="center"/>
        <w:rPr/>
      </w:pPr>
      <w:r>
        <w:rPr>
          <w:rStyle w:val="21"/>
        </w:rPr>
        <w:t xml:space="preserve">О реагировании группами задержания на тревожные сообщения, поступающие с объектов, охраняемых </w:t>
      </w:r>
      <w:r>
        <w:rPr>
          <w:spacing w:val="-6"/>
        </w:rPr>
        <w:t>обществом с ограниченной ответственностью частной охранной организацией «Тор»</w:t>
      </w:r>
      <w:r>
        <w:rPr>
          <w:rStyle w:val="21"/>
        </w:rPr>
        <w:t xml:space="preserve"> по средствам </w:t>
      </w:r>
      <w:r>
        <w:rPr>
          <w:rStyle w:val="21"/>
          <w:rFonts w:eastAsia="Tahoma"/>
        </w:rPr>
        <w:t>программно</w:t>
      </w:r>
      <w:r>
        <w:rPr>
          <w:rStyle w:val="21"/>
        </w:rPr>
        <w:t>-аппаратного комплекса взаимодействия с мониторинговыми компаниями</w:t>
      </w:r>
    </w:p>
    <w:p>
      <w:pPr>
        <w:pStyle w:val="25"/>
        <w:shd w:val="clear" w:color="auto" w:fill="auto"/>
        <w:tabs>
          <w:tab w:val="clear" w:pos="709"/>
          <w:tab w:val="left" w:pos="9418" w:leader="none"/>
        </w:tabs>
        <w:spacing w:lineRule="auto" w:line="235" w:before="0" w:after="252"/>
        <w:jc w:val="both"/>
        <w:rPr>
          <w:rStyle w:val="21"/>
        </w:rPr>
      </w:pPr>
      <w:r>
        <w:rPr>
          <w:rStyle w:val="21"/>
        </w:rPr>
        <w:t>г. Махачкала                                                                              «__»_________202_ г.</w:t>
      </w:r>
    </w:p>
    <w:p>
      <w:pPr>
        <w:pStyle w:val="25"/>
        <w:shd w:val="clear" w:color="auto" w:fill="auto"/>
        <w:spacing w:lineRule="auto" w:line="240" w:before="0" w:after="0"/>
        <w:ind w:firstLine="740"/>
        <w:jc w:val="both"/>
        <w:rPr>
          <w:rStyle w:val="21"/>
        </w:rPr>
      </w:pPr>
      <w:r>
        <w:rPr>
          <w:spacing w:val="-6"/>
          <w:kern w:val="2"/>
        </w:rPr>
        <w:t>Федеральное государственное казенное учреждение «Управление вневедомственной охраны войск национальной гвардии Российской Федерации по Республике Дагестан» (ФГКУ «УВО ВНГ России по Республике Дагестан»), именуемое в дальнейшем «Исполнитель», в лице____________________________________________________________________, действующего на основании _______________________________________________</w:t>
      </w:r>
      <w:r>
        <w:rPr>
          <w:rStyle w:val="21"/>
        </w:rPr>
        <w:t>, с одной стороны и___________________________________________________</w:t>
      </w:r>
      <w:r>
        <w:rPr>
          <w:rStyle w:val="21"/>
          <w:spacing w:val="-6"/>
        </w:rPr>
        <w:t>, именуемое в дальнейшем «Заказчик», в лице ________________________________________________________________________, действующего на основании Устава</w:t>
      </w:r>
      <w:r>
        <w:rPr>
          <w:rStyle w:val="21"/>
        </w:rPr>
        <w:t>,  с другой стороны, совместно именуемые «Стороны» заключили настоящий договор (далее - Договор) о нижеследующем:</w:t>
      </w:r>
    </w:p>
    <w:p>
      <w:pPr>
        <w:pStyle w:val="25"/>
        <w:shd w:val="clear" w:color="auto" w:fill="auto"/>
        <w:spacing w:lineRule="auto" w:line="240" w:before="0" w:after="0"/>
        <w:ind w:firstLine="740"/>
        <w:jc w:val="both"/>
        <w:rPr/>
      </w:pPr>
      <w:r>
        <w:rPr/>
      </w:r>
    </w:p>
    <w:p>
      <w:pPr>
        <w:pStyle w:val="15"/>
        <w:keepNext w:val="true"/>
        <w:keepLines/>
        <w:shd w:val="clear" w:color="auto" w:fill="auto"/>
        <w:tabs>
          <w:tab w:val="clear" w:pos="709"/>
          <w:tab w:val="left" w:pos="0" w:leader="none"/>
        </w:tabs>
        <w:spacing w:lineRule="auto" w:line="240"/>
        <w:rPr>
          <w:rStyle w:val="11"/>
          <w:b/>
          <w:b/>
          <w:bCs/>
        </w:rPr>
      </w:pPr>
      <w:r>
        <w:rPr>
          <w:rStyle w:val="11"/>
          <w:b/>
          <w:bCs/>
        </w:rPr>
        <w:t xml:space="preserve">1. </w:t>
      </w:r>
      <w:bookmarkStart w:id="1" w:name="bookmark1"/>
      <w:r>
        <w:rPr>
          <w:rStyle w:val="11"/>
          <w:b/>
          <w:bCs/>
        </w:rPr>
        <w:t>ПРЕДМЕТ ДОГОВОРА</w:t>
      </w:r>
      <w:bookmarkEnd w:id="1"/>
    </w:p>
    <w:p>
      <w:pPr>
        <w:pStyle w:val="15"/>
        <w:keepNext w:val="true"/>
        <w:keepLines/>
        <w:shd w:val="clear" w:color="auto" w:fill="auto"/>
        <w:tabs>
          <w:tab w:val="clear" w:pos="709"/>
          <w:tab w:val="left" w:pos="0" w:leader="none"/>
        </w:tabs>
        <w:spacing w:lineRule="auto" w:line="240"/>
        <w:jc w:val="left"/>
        <w:rPr/>
      </w:pPr>
      <w:r>
        <w:rPr/>
      </w:r>
    </w:p>
    <w:p>
      <w:pPr>
        <w:pStyle w:val="25"/>
        <w:shd w:val="clear" w:color="auto" w:fill="auto"/>
        <w:tabs>
          <w:tab w:val="left" w:pos="709" w:leader="none"/>
          <w:tab w:val="left" w:pos="1051" w:leader="none"/>
          <w:tab w:val="left" w:pos="1134" w:leader="none"/>
          <w:tab w:val="left" w:pos="1273" w:leader="none"/>
        </w:tabs>
        <w:spacing w:lineRule="auto" w:line="240" w:before="0" w:after="0"/>
        <w:ind w:firstLine="709"/>
        <w:jc w:val="both"/>
        <w:rPr>
          <w:rStyle w:val="21"/>
          <w:rFonts w:eastAsia="Tahoma"/>
        </w:rPr>
      </w:pPr>
      <w:r>
        <w:rPr>
          <w:rStyle w:val="21"/>
          <w:rFonts w:eastAsia="Tahoma"/>
        </w:rPr>
        <w:t>1.1. «Исполнитель» оказывает услуги «Заказчику» по реагированию групп задержания (далее – ГЗ) на сообщения о срабатывании охранной (охранно-пожарной) и (или) тревожной сигнализации, установленных на охраняемых «Заказчиком» объектах, указанных в прилагаемом Перечне объектов, принимаемых под охрану (далее - Объект), а «Заказчик» оплачивает эти услуги в соответствии с условиями настоящего Договора.</w:t>
      </w:r>
    </w:p>
    <w:p>
      <w:pPr>
        <w:pStyle w:val="Normal"/>
        <w:tabs>
          <w:tab w:val="clear" w:pos="709"/>
          <w:tab w:val="left" w:pos="1051" w:leader="none"/>
          <w:tab w:val="left" w:pos="1134" w:leader="none"/>
        </w:tabs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>1.2. «Заказчик</w:t>
      </w:r>
      <w:r>
        <w:rPr>
          <w:rFonts w:cs="Times New Roman" w:ascii="Times New Roman" w:hAnsi="Times New Roman"/>
          <w:spacing w:val="-2"/>
          <w:sz w:val="26"/>
          <w:szCs w:val="26"/>
        </w:rPr>
        <w:t xml:space="preserve">» осуществляет оплату предоставляемых </w:t>
      </w:r>
      <w:r>
        <w:rPr>
          <w:rFonts w:cs="Times New Roman" w:ascii="Times New Roman" w:hAnsi="Times New Roman"/>
          <w:sz w:val="26"/>
          <w:szCs w:val="26"/>
        </w:rPr>
        <w:t xml:space="preserve">«Исполнителем» услуг в порядке, </w:t>
      </w:r>
      <w:r>
        <w:rPr>
          <w:rFonts w:cs="Times New Roman" w:ascii="Times New Roman" w:hAnsi="Times New Roman"/>
          <w:spacing w:val="-5"/>
          <w:sz w:val="26"/>
          <w:szCs w:val="26"/>
        </w:rPr>
        <w:t>определенном условиями настоящего Договора.</w:t>
      </w:r>
    </w:p>
    <w:p>
      <w:pPr>
        <w:pStyle w:val="25"/>
        <w:shd w:val="clear" w:fill="FFFFFF"/>
        <w:tabs>
          <w:tab w:val="left" w:pos="709" w:leader="none"/>
          <w:tab w:val="left" w:pos="1051" w:leader="none"/>
          <w:tab w:val="left" w:pos="1134" w:leader="none"/>
          <w:tab w:val="left" w:pos="1273" w:leader="none"/>
        </w:tabs>
        <w:spacing w:lineRule="auto" w:line="240" w:before="0" w:after="0"/>
        <w:ind w:firstLine="709"/>
        <w:jc w:val="both"/>
        <w:rPr>
          <w:rStyle w:val="21"/>
        </w:rPr>
      </w:pPr>
      <w:r>
        <w:rPr>
          <w:rStyle w:val="21"/>
        </w:rPr>
        <w:t>1.3. При невозможности незамедлительно направить ГЗ, «Исполнитель» передает информацию в территориальный орган внутренних дел для принятия мер, информируя об этом «Заказчика».</w:t>
      </w:r>
    </w:p>
    <w:p>
      <w:pPr>
        <w:pStyle w:val="25"/>
        <w:shd w:val="clear" w:fill="FFFFFF"/>
        <w:tabs>
          <w:tab w:val="left" w:pos="709" w:leader="none"/>
          <w:tab w:val="left" w:pos="1051" w:leader="none"/>
          <w:tab w:val="left" w:pos="1134" w:leader="none"/>
          <w:tab w:val="left" w:pos="1273" w:leader="none"/>
        </w:tabs>
        <w:spacing w:lineRule="auto" w:line="240" w:before="0" w:after="0"/>
        <w:ind w:firstLine="709"/>
        <w:jc w:val="both"/>
        <w:rPr>
          <w:rStyle w:val="21"/>
        </w:rPr>
      </w:pPr>
      <w:r>
        <w:rPr>
          <w:rStyle w:val="21"/>
        </w:rPr>
        <w:t xml:space="preserve">1.4. Объекты, должны входить в зону обслуживания ГЗ пунктов централизованной охраны (далее - ПЦО), «Исполнителя», указанных в п. 1.3. </w:t>
      </w:r>
      <w:r>
        <w:rPr>
          <w:spacing w:val="-5"/>
        </w:rPr>
        <w:t>настоящего Договора</w:t>
      </w:r>
      <w:r>
        <w:rPr>
          <w:rStyle w:val="21"/>
        </w:rPr>
        <w:t>.</w:t>
      </w:r>
    </w:p>
    <w:p>
      <w:pPr>
        <w:pStyle w:val="25"/>
        <w:shd w:val="clear" w:fill="FFFFFF"/>
        <w:tabs>
          <w:tab w:val="left" w:pos="709" w:leader="none"/>
          <w:tab w:val="left" w:pos="1051" w:leader="none"/>
          <w:tab w:val="left" w:pos="1134" w:leader="none"/>
          <w:tab w:val="left" w:pos="1273" w:leader="none"/>
        </w:tabs>
        <w:spacing w:lineRule="auto" w:line="240" w:before="0" w:after="0"/>
        <w:ind w:firstLine="709"/>
        <w:jc w:val="both"/>
        <w:rPr/>
      </w:pPr>
      <w:r>
        <w:rPr/>
      </w:r>
    </w:p>
    <w:p>
      <w:pPr>
        <w:pStyle w:val="15"/>
        <w:keepNext w:val="true"/>
        <w:keepLines/>
        <w:shd w:val="clear" w:color="auto" w:fill="auto"/>
        <w:tabs>
          <w:tab w:val="clear" w:pos="709"/>
          <w:tab w:val="left" w:pos="0" w:leader="none"/>
        </w:tabs>
        <w:spacing w:lineRule="auto" w:line="240"/>
        <w:rPr>
          <w:rStyle w:val="11"/>
          <w:b/>
          <w:b/>
          <w:bCs/>
        </w:rPr>
      </w:pPr>
      <w:bookmarkStart w:id="2" w:name="bookmark2"/>
      <w:r>
        <w:rPr>
          <w:rStyle w:val="11"/>
          <w:b/>
          <w:bCs/>
        </w:rPr>
        <w:t>2. ОБЩИЕ ПОЛОЖЕНИЯ</w:t>
      </w:r>
      <w:bookmarkEnd w:id="2"/>
    </w:p>
    <w:p>
      <w:pPr>
        <w:pStyle w:val="15"/>
        <w:keepNext w:val="true"/>
        <w:keepLines/>
        <w:shd w:val="clear" w:color="auto" w:fill="auto"/>
        <w:tabs>
          <w:tab w:val="clear" w:pos="709"/>
          <w:tab w:val="left" w:pos="0" w:leader="none"/>
        </w:tabs>
        <w:spacing w:lineRule="auto" w:line="240"/>
        <w:jc w:val="left"/>
        <w:rPr/>
      </w:pPr>
      <w:r>
        <w:rPr/>
      </w:r>
    </w:p>
    <w:p>
      <w:pPr>
        <w:pStyle w:val="25"/>
        <w:shd w:val="clear" w:color="auto" w:fill="auto"/>
        <w:tabs>
          <w:tab w:val="clear" w:pos="709"/>
          <w:tab w:val="left" w:pos="1273" w:leader="none"/>
        </w:tabs>
        <w:spacing w:lineRule="auto" w:line="240" w:before="0" w:after="0"/>
        <w:ind w:firstLine="709"/>
        <w:jc w:val="both"/>
        <w:rPr>
          <w:rStyle w:val="21"/>
        </w:rPr>
      </w:pPr>
      <w:r>
        <w:rPr>
          <w:rStyle w:val="21"/>
        </w:rPr>
        <w:t>2.1. Объект, подлежащий реагированию, должен быть технически укреплен, оборудован средствами охранной и (или) тревожной сигнализацией с подключением на пульт централизованного наблюдения (далее - ПЦН) «Заказчика».</w:t>
      </w:r>
    </w:p>
    <w:p>
      <w:pPr>
        <w:pStyle w:val="25"/>
        <w:shd w:val="clear" w:color="auto" w:fill="auto"/>
        <w:tabs>
          <w:tab w:val="clear" w:pos="709"/>
          <w:tab w:val="left" w:pos="1273" w:leader="none"/>
        </w:tabs>
        <w:spacing w:lineRule="auto" w:line="240" w:before="0" w:after="0"/>
        <w:ind w:firstLine="709"/>
        <w:jc w:val="both"/>
        <w:rPr>
          <w:rStyle w:val="21"/>
        </w:rPr>
      </w:pPr>
      <w:r>
        <w:rPr>
          <w:rStyle w:val="21"/>
        </w:rPr>
        <w:t>2.2. Информация о срабатывании систем сигнализации проверяется оператором станции «Заказчика» самостоятельно, а затем передается на ПЦО «Исполнителя» программно-аппаратным комплексом взаимодействия с мониторинговыми компаниями (далее - ПАК ВсМК), «Заказчик» осуществляет передачу тревожных извещений с охраняемых объектов, с помощью ПАК ВсМК.</w:t>
      </w:r>
    </w:p>
    <w:p>
      <w:pPr>
        <w:pStyle w:val="25"/>
        <w:shd w:val="clear" w:color="auto" w:fill="auto"/>
        <w:tabs>
          <w:tab w:val="clear" w:pos="709"/>
          <w:tab w:val="left" w:pos="1273" w:leader="none"/>
        </w:tabs>
        <w:spacing w:lineRule="auto" w:line="240" w:before="0" w:after="0"/>
        <w:ind w:firstLine="709"/>
        <w:jc w:val="both"/>
        <w:rPr>
          <w:rStyle w:val="21"/>
        </w:rPr>
      </w:pPr>
      <w:r>
        <w:rPr>
          <w:rStyle w:val="21"/>
        </w:rPr>
        <w:t>2.3. «Заказчик» несет ответственность за выбор систем сигнализации, правильность и качество их монтажа и эксплуатационного обслуживания, надежность работы технических средств с применением сертифицированных технических средств охраны.</w:t>
      </w:r>
    </w:p>
    <w:p>
      <w:pPr>
        <w:pStyle w:val="25"/>
        <w:shd w:val="clear" w:color="auto" w:fill="auto"/>
        <w:tabs>
          <w:tab w:val="clear" w:pos="709"/>
          <w:tab w:val="left" w:pos="1273" w:leader="none"/>
        </w:tabs>
        <w:spacing w:lineRule="auto" w:line="240" w:before="0" w:after="0"/>
        <w:ind w:firstLine="709"/>
        <w:jc w:val="both"/>
        <w:rPr/>
      </w:pPr>
      <w:r>
        <w:rPr>
          <w:rStyle w:val="21"/>
        </w:rPr>
        <w:t>2.4. «Заказчик» обеспечивает соблюдение собственником Объекта установленного режима охраны Объекта.</w:t>
      </w:r>
    </w:p>
    <w:p>
      <w:pPr>
        <w:pStyle w:val="25"/>
        <w:shd w:val="clear" w:color="auto" w:fill="auto"/>
        <w:tabs>
          <w:tab w:val="clear" w:pos="709"/>
          <w:tab w:val="left" w:pos="1238" w:leader="none"/>
        </w:tabs>
        <w:spacing w:lineRule="auto" w:line="240" w:before="0" w:after="0"/>
        <w:ind w:firstLine="709"/>
        <w:jc w:val="both"/>
        <w:rPr/>
      </w:pPr>
      <w:r>
        <w:rPr>
          <w:rStyle w:val="21"/>
        </w:rPr>
        <w:t>2.5. «Заказчик» оплачивает расходы, связанные с выездами ГЗ на «ложные» срабатывания ПАК ВсМК по вине собственника Объекта, членов его семьи или доверенного лица.</w:t>
      </w:r>
    </w:p>
    <w:p>
      <w:pPr>
        <w:pStyle w:val="25"/>
        <w:numPr>
          <w:ilvl w:val="1"/>
          <w:numId w:val="3"/>
        </w:numPr>
        <w:shd w:val="clear" w:color="auto" w:fill="auto"/>
        <w:tabs>
          <w:tab w:val="clear" w:pos="709"/>
          <w:tab w:val="left" w:pos="1238" w:leader="none"/>
        </w:tabs>
        <w:spacing w:lineRule="auto" w:line="240" w:before="0" w:after="0"/>
        <w:ind w:left="0" w:firstLine="709"/>
        <w:jc w:val="both"/>
        <w:rPr/>
      </w:pPr>
      <w:r>
        <w:rPr>
          <w:rStyle w:val="21"/>
        </w:rPr>
        <w:t>В случае одновременного поступления тревожных сообщений с охраняемого «Исполнителем» Объекта и тревожного сообщения с Объекта, указанного в прилагаемом Перечне объектов по средствам ПАК ВсМК, принимаемых под охрану, ГЗ в первую очередь проводит отработку тревожного сообщения с охраняемого «Исполнителем» Объекта.</w:t>
      </w:r>
    </w:p>
    <w:p>
      <w:pPr>
        <w:pStyle w:val="25"/>
        <w:numPr>
          <w:ilvl w:val="1"/>
          <w:numId w:val="1"/>
        </w:numPr>
        <w:shd w:val="clear" w:color="auto" w:fill="auto"/>
        <w:tabs>
          <w:tab w:val="clear" w:pos="709"/>
          <w:tab w:val="left" w:pos="1238" w:leader="none"/>
        </w:tabs>
        <w:spacing w:lineRule="auto" w:line="240" w:before="0" w:after="0"/>
        <w:ind w:left="0" w:firstLine="709"/>
        <w:jc w:val="both"/>
        <w:rPr/>
      </w:pPr>
      <w:r>
        <w:rPr>
          <w:rStyle w:val="21"/>
        </w:rPr>
        <w:t>Услуги «Исполнителя» по Договору оказываются в дни и часы, указанные в прилагаемом к</w:t>
      </w:r>
      <w:r>
        <w:rPr>
          <w:spacing w:val="-5"/>
        </w:rPr>
        <w:t xml:space="preserve"> настоящему Договору</w:t>
      </w:r>
      <w:r>
        <w:rPr>
          <w:rStyle w:val="21"/>
        </w:rPr>
        <w:t xml:space="preserve"> Перечне объектов, принимаемых под охрану, является неотъемлемой частью настоящего Договора.</w:t>
      </w:r>
    </w:p>
    <w:p>
      <w:pPr>
        <w:pStyle w:val="25"/>
        <w:numPr>
          <w:ilvl w:val="1"/>
          <w:numId w:val="1"/>
        </w:numPr>
        <w:shd w:val="clear" w:color="auto" w:fill="auto"/>
        <w:tabs>
          <w:tab w:val="clear" w:pos="709"/>
          <w:tab w:val="left" w:pos="1238" w:leader="none"/>
        </w:tabs>
        <w:spacing w:lineRule="auto" w:line="240" w:before="0" w:after="0"/>
        <w:ind w:left="0" w:firstLine="709"/>
        <w:jc w:val="both"/>
        <w:rPr>
          <w:rStyle w:val="21"/>
        </w:rPr>
      </w:pPr>
      <w:r>
        <w:rPr>
          <w:rStyle w:val="21"/>
        </w:rPr>
        <w:t>«Заказчик» гарантирует отсутствие имущественных споров по Объекту, указанному в прилагаемом Перечне объектов, принимаемых под охрану, на который осуществляется реагирование ГЗ.</w:t>
      </w:r>
    </w:p>
    <w:p>
      <w:pPr>
        <w:pStyle w:val="25"/>
        <w:numPr>
          <w:ilvl w:val="1"/>
          <w:numId w:val="1"/>
        </w:numPr>
        <w:shd w:val="clear" w:color="auto" w:fill="auto"/>
        <w:tabs>
          <w:tab w:val="clear" w:pos="709"/>
          <w:tab w:val="left" w:pos="1238" w:leader="none"/>
        </w:tabs>
        <w:spacing w:lineRule="auto" w:line="240" w:before="0" w:after="0"/>
        <w:ind w:left="0" w:firstLine="709"/>
        <w:jc w:val="both"/>
        <w:rPr/>
      </w:pPr>
      <w:r>
        <w:rPr/>
        <w:t>«Исполнитель» не отвечает по обязательствам «Заказчика» в отношении охраняемых им объектов.</w:t>
      </w:r>
    </w:p>
    <w:p>
      <w:pPr>
        <w:pStyle w:val="15"/>
        <w:keepNext w:val="true"/>
        <w:keepLines/>
        <w:shd w:val="clear" w:color="auto" w:fill="auto"/>
        <w:tabs>
          <w:tab w:val="clear" w:pos="709"/>
          <w:tab w:val="left" w:pos="0" w:leader="none"/>
          <w:tab w:val="left" w:pos="2694" w:leader="none"/>
        </w:tabs>
        <w:spacing w:lineRule="auto" w:line="240"/>
        <w:rPr>
          <w:rStyle w:val="11"/>
          <w:b/>
          <w:b/>
          <w:bCs/>
        </w:rPr>
      </w:pPr>
      <w:r>
        <w:rPr>
          <w:b/>
          <w:bCs/>
        </w:rPr>
      </w:r>
    </w:p>
    <w:p>
      <w:pPr>
        <w:pStyle w:val="15"/>
        <w:keepNext w:val="true"/>
        <w:keepLines/>
        <w:shd w:val="clear" w:color="auto" w:fill="auto"/>
        <w:tabs>
          <w:tab w:val="clear" w:pos="709"/>
          <w:tab w:val="left" w:pos="0" w:leader="none"/>
          <w:tab w:val="left" w:pos="2694" w:leader="none"/>
        </w:tabs>
        <w:spacing w:lineRule="auto" w:line="240"/>
        <w:rPr>
          <w:rStyle w:val="11"/>
          <w:b/>
          <w:b/>
          <w:bCs/>
        </w:rPr>
      </w:pPr>
      <w:r>
        <w:rPr>
          <w:rStyle w:val="11"/>
          <w:b/>
          <w:bCs/>
        </w:rPr>
        <w:t xml:space="preserve">3. </w:t>
      </w:r>
      <w:bookmarkStart w:id="3" w:name="bookmark3"/>
      <w:r>
        <w:rPr>
          <w:rStyle w:val="11"/>
          <w:b/>
          <w:bCs/>
        </w:rPr>
        <w:t>ОБЯЗАННОСТИ СТОРОН</w:t>
      </w:r>
      <w:bookmarkEnd w:id="3"/>
    </w:p>
    <w:p>
      <w:pPr>
        <w:pStyle w:val="15"/>
        <w:keepNext w:val="true"/>
        <w:keepLines/>
        <w:shd w:val="clear" w:color="auto" w:fill="auto"/>
        <w:tabs>
          <w:tab w:val="clear" w:pos="709"/>
          <w:tab w:val="left" w:pos="4080" w:leader="none"/>
        </w:tabs>
        <w:spacing w:lineRule="auto" w:line="240"/>
        <w:ind w:left="3740" w:hanging="0"/>
        <w:jc w:val="both"/>
        <w:rPr/>
      </w:pPr>
      <w:r>
        <w:rPr/>
      </w:r>
    </w:p>
    <w:p>
      <w:pPr>
        <w:pStyle w:val="25"/>
        <w:numPr>
          <w:ilvl w:val="1"/>
          <w:numId w:val="2"/>
        </w:numPr>
        <w:shd w:val="clear" w:color="auto" w:fill="auto"/>
        <w:tabs>
          <w:tab w:val="clear" w:pos="709"/>
          <w:tab w:val="left" w:pos="1459" w:leader="none"/>
        </w:tabs>
        <w:spacing w:lineRule="auto" w:line="240" w:before="0" w:after="0"/>
        <w:ind w:left="0" w:firstLine="709"/>
        <w:jc w:val="both"/>
        <w:rPr/>
      </w:pPr>
      <w:r>
        <w:rPr>
          <w:rStyle w:val="21"/>
        </w:rPr>
        <w:t>«Заказчик» обязуется:</w:t>
      </w:r>
    </w:p>
    <w:p>
      <w:pPr>
        <w:pStyle w:val="25"/>
        <w:numPr>
          <w:ilvl w:val="2"/>
          <w:numId w:val="2"/>
        </w:numPr>
        <w:shd w:val="clear" w:color="auto" w:fill="auto"/>
        <w:tabs>
          <w:tab w:val="clear" w:pos="709"/>
          <w:tab w:val="left" w:pos="1498" w:leader="none"/>
        </w:tabs>
        <w:spacing w:lineRule="auto" w:line="240" w:before="0" w:after="0"/>
        <w:ind w:left="0" w:firstLine="709"/>
        <w:jc w:val="both"/>
        <w:rPr/>
      </w:pPr>
      <w:r>
        <w:rPr>
          <w:rStyle w:val="21"/>
        </w:rPr>
        <w:t>Обеспечить немедленную передачу тревожных сообщений с Объектов посредством ПАК ВсМК.</w:t>
      </w:r>
    </w:p>
    <w:p>
      <w:pPr>
        <w:pStyle w:val="25"/>
        <w:numPr>
          <w:ilvl w:val="2"/>
          <w:numId w:val="2"/>
        </w:numPr>
        <w:shd w:val="clear" w:color="auto" w:fill="auto"/>
        <w:tabs>
          <w:tab w:val="clear" w:pos="709"/>
          <w:tab w:val="left" w:pos="1498" w:leader="none"/>
        </w:tabs>
        <w:spacing w:lineRule="auto" w:line="240" w:before="0" w:after="0"/>
        <w:ind w:left="0" w:firstLine="709"/>
        <w:jc w:val="both"/>
        <w:rPr/>
      </w:pPr>
      <w:r>
        <w:rPr>
          <w:rStyle w:val="21"/>
        </w:rPr>
        <w:t>При получении тревожного сообщения оповестить «Исполнителя» об этом, а также обстоятельствах, послуживших основанием получения тревожного сообщения.</w:t>
      </w:r>
    </w:p>
    <w:p>
      <w:pPr>
        <w:pStyle w:val="25"/>
        <w:numPr>
          <w:ilvl w:val="2"/>
          <w:numId w:val="2"/>
        </w:numPr>
        <w:shd w:val="clear" w:color="auto" w:fill="auto"/>
        <w:tabs>
          <w:tab w:val="clear" w:pos="709"/>
          <w:tab w:val="left" w:pos="1421" w:leader="none"/>
        </w:tabs>
        <w:spacing w:lineRule="auto" w:line="240" w:before="0" w:after="0"/>
        <w:ind w:left="0" w:firstLine="709"/>
        <w:jc w:val="both"/>
        <w:rPr/>
      </w:pPr>
      <w:r>
        <w:rPr>
          <w:rStyle w:val="21"/>
        </w:rPr>
        <w:t>При изменении сведений об Объекте, подключенном на ПЦН «Заказчика», незамедлительно сообщать об этом «Исполнителю».</w:t>
      </w:r>
    </w:p>
    <w:p>
      <w:pPr>
        <w:pStyle w:val="25"/>
        <w:numPr>
          <w:ilvl w:val="2"/>
          <w:numId w:val="2"/>
        </w:numPr>
        <w:shd w:val="clear" w:color="auto" w:fill="auto"/>
        <w:tabs>
          <w:tab w:val="clear" w:pos="709"/>
          <w:tab w:val="left" w:pos="1421" w:leader="none"/>
        </w:tabs>
        <w:spacing w:lineRule="auto" w:line="240" w:before="0" w:after="0"/>
        <w:ind w:left="0" w:firstLine="709"/>
        <w:jc w:val="both"/>
        <w:rPr/>
      </w:pPr>
      <w:r>
        <w:rPr>
          <w:rStyle w:val="21"/>
        </w:rPr>
        <w:t>Своевременно производить оплату за услуги, оказываемые «Исполнителем», в соответствии с условиями настоящего Договора.</w:t>
      </w:r>
    </w:p>
    <w:p>
      <w:pPr>
        <w:pStyle w:val="25"/>
        <w:numPr>
          <w:ilvl w:val="2"/>
          <w:numId w:val="2"/>
        </w:numPr>
        <w:shd w:val="clear" w:color="auto" w:fill="auto"/>
        <w:tabs>
          <w:tab w:val="clear" w:pos="709"/>
          <w:tab w:val="left" w:pos="1421" w:leader="none"/>
        </w:tabs>
        <w:spacing w:lineRule="auto" w:line="240" w:before="0" w:after="0"/>
        <w:ind w:left="0" w:firstLine="709"/>
        <w:jc w:val="both"/>
        <w:rPr/>
      </w:pPr>
      <w:r>
        <w:rPr>
          <w:rStyle w:val="21"/>
        </w:rPr>
        <w:t>Направить уполномоченного представителя «Заказчика» для установления причин срабатывания сигнализации и пересдачи Объекта под централизованное наблюдение.</w:t>
      </w:r>
    </w:p>
    <w:p>
      <w:pPr>
        <w:pStyle w:val="25"/>
        <w:numPr>
          <w:ilvl w:val="2"/>
          <w:numId w:val="2"/>
        </w:numPr>
        <w:shd w:val="clear" w:color="auto" w:fill="auto"/>
        <w:tabs>
          <w:tab w:val="clear" w:pos="709"/>
          <w:tab w:val="left" w:pos="1421" w:leader="none"/>
        </w:tabs>
        <w:spacing w:lineRule="auto" w:line="240" w:before="0" w:after="0"/>
        <w:ind w:left="0" w:firstLine="709"/>
        <w:jc w:val="both"/>
        <w:rPr/>
      </w:pPr>
      <w:r>
        <w:rPr>
          <w:rStyle w:val="21"/>
        </w:rPr>
        <w:t>В кратчайшие сроки после получения сообщения о срабатывании охранной (охранно-пожарной) и (или) тревожной сигнализации, установленной на Объекте, обеспечить прибытие своего представителя на Объект для участия в его вскрытии и осмотре.</w:t>
      </w:r>
    </w:p>
    <w:p>
      <w:pPr>
        <w:pStyle w:val="25"/>
        <w:numPr>
          <w:ilvl w:val="2"/>
          <w:numId w:val="2"/>
        </w:numPr>
        <w:shd w:val="clear" w:color="auto" w:fill="auto"/>
        <w:spacing w:lineRule="auto" w:line="240" w:before="0" w:after="0"/>
        <w:ind w:left="0" w:firstLine="709"/>
        <w:jc w:val="both"/>
        <w:rPr/>
      </w:pPr>
      <w:r>
        <w:rPr>
          <w:rStyle w:val="21"/>
        </w:rPr>
        <w:t>В случае выявления нарушения целостности Объекта обеспечить возможность сотрудникам «Исполнителя» провести осмотр всех внутренних помещений с целью выявления правонарушения.</w:t>
      </w:r>
    </w:p>
    <w:p>
      <w:pPr>
        <w:pStyle w:val="25"/>
        <w:numPr>
          <w:ilvl w:val="2"/>
          <w:numId w:val="2"/>
        </w:numPr>
        <w:shd w:val="clear" w:color="auto" w:fill="auto"/>
        <w:tabs>
          <w:tab w:val="clear" w:pos="709"/>
          <w:tab w:val="left" w:pos="1421" w:leader="none"/>
        </w:tabs>
        <w:spacing w:lineRule="auto" w:line="240" w:before="0" w:after="0"/>
        <w:ind w:left="0" w:firstLine="709"/>
        <w:jc w:val="both"/>
        <w:rPr/>
      </w:pPr>
      <w:r>
        <w:rPr>
          <w:rStyle w:val="21"/>
        </w:rPr>
        <w:t>Если «Заказчик», собственник Объекта или его Доверенное лицо не прибывает на Объект в течение 1 (одного) часа, «Исполнитель» предпринимает все возможные меры для защиты Объекта. В случае, не прибытия собственника Объекта или его Доверенного лица по истечению 1 (одного) часа, «Заказчик» компенсирует фактически понесенные «Исполнителем» расходы.</w:t>
      </w:r>
    </w:p>
    <w:p>
      <w:pPr>
        <w:pStyle w:val="25"/>
        <w:numPr>
          <w:ilvl w:val="2"/>
          <w:numId w:val="2"/>
        </w:numPr>
        <w:shd w:val="clear" w:color="auto" w:fill="auto"/>
        <w:spacing w:lineRule="auto" w:line="240" w:before="0" w:after="0"/>
        <w:ind w:left="0" w:firstLine="709"/>
        <w:jc w:val="both"/>
        <w:rPr/>
      </w:pPr>
      <w:r>
        <w:rPr>
          <w:rStyle w:val="21"/>
        </w:rPr>
        <w:t>В случае получения информации о возникновении спора о праве собственности и управлении имуществом на Объекте незамедлительно сообщить об этом «Исполнителя».</w:t>
      </w:r>
    </w:p>
    <w:p>
      <w:pPr>
        <w:pStyle w:val="25"/>
        <w:numPr>
          <w:ilvl w:val="1"/>
          <w:numId w:val="2"/>
        </w:numPr>
        <w:shd w:val="clear" w:color="auto" w:fill="auto"/>
        <w:tabs>
          <w:tab w:val="clear" w:pos="709"/>
          <w:tab w:val="left" w:pos="1235" w:leader="none"/>
        </w:tabs>
        <w:spacing w:lineRule="auto" w:line="240" w:before="0" w:after="0"/>
        <w:ind w:left="0" w:firstLine="709"/>
        <w:jc w:val="both"/>
        <w:rPr/>
      </w:pPr>
      <w:r>
        <w:rPr>
          <w:rStyle w:val="21"/>
        </w:rPr>
        <w:t>«Исполнитель» обязуется:</w:t>
      </w:r>
    </w:p>
    <w:p>
      <w:pPr>
        <w:pStyle w:val="25"/>
        <w:numPr>
          <w:ilvl w:val="2"/>
          <w:numId w:val="2"/>
        </w:numPr>
        <w:shd w:val="clear" w:color="auto" w:fill="auto"/>
        <w:tabs>
          <w:tab w:val="clear" w:pos="709"/>
          <w:tab w:val="left" w:pos="1421" w:leader="none"/>
        </w:tabs>
        <w:spacing w:lineRule="auto" w:line="240" w:before="0" w:after="0"/>
        <w:ind w:left="0" w:firstLine="709"/>
        <w:jc w:val="both"/>
        <w:rPr/>
      </w:pPr>
      <w:r>
        <w:rPr>
          <w:rStyle w:val="21"/>
        </w:rPr>
        <w:t>При получении от оператора ПЦН «Заказчика» информации о тревожном сообщении, поступившем с Объекта, принять к учету данное сообщение и в возможно короткие сроки направить к нему ГЗ для выяснения причин и принятия мер к задержанию лиц, совершающих, либо совершивших противоправные деяния. Порядок действия ГЗ при выезде осуществляется в соответствии с нормативными правовыми актами Росгвардии.</w:t>
      </w:r>
    </w:p>
    <w:p>
      <w:pPr>
        <w:pStyle w:val="25"/>
        <w:numPr>
          <w:ilvl w:val="2"/>
          <w:numId w:val="2"/>
        </w:numPr>
        <w:shd w:val="clear" w:color="auto" w:fill="auto"/>
        <w:tabs>
          <w:tab w:val="clear" w:pos="709"/>
          <w:tab w:val="left" w:pos="1421" w:leader="none"/>
        </w:tabs>
        <w:spacing w:lineRule="auto" w:line="240" w:before="0" w:after="0"/>
        <w:ind w:left="0" w:firstLine="709"/>
        <w:jc w:val="both"/>
        <w:rPr/>
      </w:pPr>
      <w:r>
        <w:rPr>
          <w:rStyle w:val="21"/>
        </w:rPr>
        <w:t>Совместно с «Заказчиком», собственником Объекта (уполномоченным им лицом) производить вскрытие Объекта для внутреннего осмотра помещений с целью выяснения причин срабатывания сигнализации и их устранения.</w:t>
      </w:r>
    </w:p>
    <w:p>
      <w:pPr>
        <w:pStyle w:val="25"/>
        <w:numPr>
          <w:ilvl w:val="2"/>
          <w:numId w:val="2"/>
        </w:numPr>
        <w:shd w:val="clear" w:color="auto" w:fill="auto"/>
        <w:tabs>
          <w:tab w:val="clear" w:pos="709"/>
          <w:tab w:val="left" w:pos="1522" w:leader="none"/>
        </w:tabs>
        <w:spacing w:lineRule="auto" w:line="240" w:before="0" w:after="0"/>
        <w:ind w:left="0" w:firstLine="709"/>
        <w:jc w:val="both"/>
        <w:rPr/>
      </w:pPr>
      <w:r>
        <w:rPr>
          <w:rStyle w:val="21"/>
        </w:rPr>
        <w:t>При наличии признаков нарушения целостности Объекта, сообщить в дежурную часть территориального органа внутренних дел об этом.</w:t>
      </w:r>
    </w:p>
    <w:p>
      <w:pPr>
        <w:pStyle w:val="25"/>
        <w:numPr>
          <w:ilvl w:val="1"/>
          <w:numId w:val="2"/>
        </w:numPr>
        <w:shd w:val="clear" w:color="auto" w:fill="auto"/>
        <w:tabs>
          <w:tab w:val="clear" w:pos="709"/>
          <w:tab w:val="left" w:pos="0" w:leader="none"/>
          <w:tab w:val="left" w:pos="567" w:leader="none"/>
        </w:tabs>
        <w:spacing w:lineRule="auto" w:line="240" w:before="0" w:after="0"/>
        <w:ind w:left="0" w:firstLine="709"/>
        <w:jc w:val="both"/>
        <w:rPr/>
      </w:pPr>
      <w:r>
        <w:rPr>
          <w:rStyle w:val="21"/>
        </w:rPr>
        <w:t>«Исполнитель» имеет право расторгнуть Договор в следующих случаях:</w:t>
      </w:r>
    </w:p>
    <w:p>
      <w:pPr>
        <w:pStyle w:val="25"/>
        <w:numPr>
          <w:ilvl w:val="2"/>
          <w:numId w:val="2"/>
        </w:numPr>
        <w:shd w:val="clear" w:color="auto" w:fill="auto"/>
        <w:tabs>
          <w:tab w:val="clear" w:pos="709"/>
          <w:tab w:val="left" w:pos="0" w:leader="none"/>
        </w:tabs>
        <w:spacing w:lineRule="auto" w:line="240" w:before="0" w:after="0"/>
        <w:ind w:left="0" w:firstLine="709"/>
        <w:jc w:val="both"/>
        <w:rPr/>
      </w:pPr>
      <w:r>
        <w:rPr>
          <w:rStyle w:val="21"/>
        </w:rPr>
        <w:t>Если «Заказчик» не производит оплату за услуги в сроки и в порядке, предусмотренными Договором.</w:t>
      </w:r>
    </w:p>
    <w:p>
      <w:pPr>
        <w:pStyle w:val="25"/>
        <w:numPr>
          <w:ilvl w:val="2"/>
          <w:numId w:val="2"/>
        </w:numPr>
        <w:shd w:val="clear" w:color="auto" w:fill="auto"/>
        <w:tabs>
          <w:tab w:val="clear" w:pos="709"/>
          <w:tab w:val="left" w:pos="0" w:leader="none"/>
        </w:tabs>
        <w:spacing w:lineRule="auto" w:line="240" w:before="0" w:after="0"/>
        <w:ind w:left="0" w:firstLine="709"/>
        <w:jc w:val="both"/>
        <w:rPr/>
      </w:pPr>
      <w:r>
        <w:rPr>
          <w:rStyle w:val="21"/>
        </w:rPr>
        <w:t xml:space="preserve">В случае систематического (более 2 раз в течение месяца) поступления «ложного» сигнала «Тревога» с одного и того же Объекта вследствие ненадлежащего </w:t>
      </w:r>
      <w:r>
        <w:rPr>
          <w:rStyle w:val="21"/>
          <w:color w:val="auto"/>
        </w:rPr>
        <w:t>выполнения «Заказчиком» обязанностей, предусмотренных настоящим</w:t>
      </w:r>
      <w:r>
        <w:rPr>
          <w:rStyle w:val="21"/>
          <w:color w:val="FF0000"/>
        </w:rPr>
        <w:t xml:space="preserve"> </w:t>
      </w:r>
      <w:r>
        <w:rPr>
          <w:rStyle w:val="21"/>
        </w:rPr>
        <w:t>Договором, до момента устранения причин, повлекших «ложный» сигнал «Тревога».</w:t>
      </w:r>
    </w:p>
    <w:p>
      <w:pPr>
        <w:pStyle w:val="25"/>
        <w:numPr>
          <w:ilvl w:val="2"/>
          <w:numId w:val="2"/>
        </w:numPr>
        <w:shd w:val="clear" w:color="auto" w:fill="auto"/>
        <w:tabs>
          <w:tab w:val="clear" w:pos="709"/>
          <w:tab w:val="left" w:pos="0" w:leader="none"/>
        </w:tabs>
        <w:spacing w:lineRule="auto" w:line="240" w:before="0" w:after="0"/>
        <w:ind w:left="0" w:firstLine="709"/>
        <w:jc w:val="both"/>
        <w:rPr/>
      </w:pPr>
      <w:r>
        <w:rPr>
          <w:rStyle w:val="21"/>
        </w:rPr>
        <w:t>В случае возникновения спора о праве собственности, владении, пользовании, хозяйственном ведении, оперативном управлении или доверительном управлении Объекта, указанного в прилагаемом Перечне объектов, принимаемых под охрану.</w:t>
      </w:r>
    </w:p>
    <w:p>
      <w:pPr>
        <w:pStyle w:val="25"/>
        <w:numPr>
          <w:ilvl w:val="1"/>
          <w:numId w:val="2"/>
        </w:numPr>
        <w:shd w:val="clear" w:color="auto" w:fill="auto"/>
        <w:tabs>
          <w:tab w:val="clear" w:pos="709"/>
          <w:tab w:val="left" w:pos="0" w:leader="none"/>
        </w:tabs>
        <w:spacing w:lineRule="auto" w:line="240" w:before="0" w:after="0"/>
        <w:ind w:left="0" w:firstLine="709"/>
        <w:jc w:val="both"/>
        <w:rPr>
          <w:rStyle w:val="21"/>
        </w:rPr>
      </w:pPr>
      <w:r>
        <w:rPr>
          <w:rStyle w:val="21"/>
        </w:rPr>
        <w:t>О расторжении Договора на оказание услуг реагирования «Исполнитель» извещает «Заказчика» за 5 (пять) рабочих дней до даты расторжения Договора путем направления письменного уведомления, направленного факсимильной связью или электронной почтой.</w:t>
      </w:r>
    </w:p>
    <w:p>
      <w:pPr>
        <w:pStyle w:val="25"/>
        <w:shd w:val="clear" w:color="auto" w:fill="auto"/>
        <w:tabs>
          <w:tab w:val="clear" w:pos="709"/>
          <w:tab w:val="left" w:pos="0" w:leader="none"/>
        </w:tabs>
        <w:spacing w:lineRule="auto" w:line="240" w:before="0" w:after="0"/>
        <w:ind w:left="709" w:hanging="0"/>
        <w:jc w:val="both"/>
        <w:rPr/>
      </w:pPr>
      <w:r>
        <w:rPr/>
      </w:r>
    </w:p>
    <w:p>
      <w:pPr>
        <w:pStyle w:val="15"/>
        <w:keepNext w:val="true"/>
        <w:keepLines/>
        <w:shd w:val="clear" w:color="auto" w:fill="auto"/>
        <w:tabs>
          <w:tab w:val="clear" w:pos="709"/>
          <w:tab w:val="left" w:pos="0" w:leader="none"/>
        </w:tabs>
        <w:spacing w:lineRule="auto" w:line="240"/>
        <w:rPr>
          <w:rStyle w:val="11"/>
          <w:b/>
          <w:b/>
          <w:bCs/>
        </w:rPr>
      </w:pPr>
      <w:bookmarkStart w:id="4" w:name="bookmark5"/>
      <w:r>
        <w:rPr>
          <w:rStyle w:val="11"/>
          <w:b/>
          <w:bCs/>
        </w:rPr>
        <w:t>4. ОТВЕТСТВЕННОСТЬ СТОРОН</w:t>
      </w:r>
      <w:bookmarkEnd w:id="4"/>
    </w:p>
    <w:p>
      <w:pPr>
        <w:pStyle w:val="15"/>
        <w:keepNext w:val="true"/>
        <w:keepLines/>
        <w:shd w:val="clear" w:color="auto" w:fill="auto"/>
        <w:tabs>
          <w:tab w:val="clear" w:pos="709"/>
          <w:tab w:val="left" w:pos="3718" w:leader="none"/>
        </w:tabs>
        <w:spacing w:lineRule="auto" w:line="240"/>
        <w:ind w:left="3400" w:hanging="0"/>
        <w:jc w:val="both"/>
        <w:rPr/>
      </w:pPr>
      <w:r>
        <w:rPr/>
      </w:r>
    </w:p>
    <w:p>
      <w:pPr>
        <w:pStyle w:val="25"/>
        <w:shd w:val="clear" w:color="auto" w:fill="auto"/>
        <w:tabs>
          <w:tab w:val="clear" w:pos="709"/>
          <w:tab w:val="left" w:pos="1206" w:leader="none"/>
        </w:tabs>
        <w:spacing w:lineRule="auto" w:line="240" w:before="0" w:after="0"/>
        <w:ind w:firstLine="709"/>
        <w:jc w:val="both"/>
        <w:rPr/>
      </w:pPr>
      <w:r>
        <w:rPr/>
        <w:t xml:space="preserve">4.1. </w:t>
      </w:r>
      <w:r>
        <w:rPr>
          <w:rFonts w:eastAsia="Calibri"/>
        </w:rPr>
        <w:t xml:space="preserve">За неисполнение или ненадлежащее исполнение своих обязательств по настоящему </w:t>
      </w:r>
      <w:r>
        <w:rPr>
          <w:rFonts w:eastAsia="Calibri"/>
          <w:color w:val="auto"/>
          <w:lang w:bidi="ar-SA"/>
        </w:rPr>
        <w:t>Договору</w:t>
      </w:r>
      <w:r>
        <w:rPr>
          <w:rFonts w:eastAsia="Calibri"/>
        </w:rPr>
        <w:t xml:space="preserve"> «Стороны» несут ответственность в соответствии с действующим законодательством Российской Федерации.</w:t>
      </w:r>
    </w:p>
    <w:p>
      <w:pPr>
        <w:pStyle w:val="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eastAsia="Calibri" w:cs="Times New Roman" w:ascii="Times New Roman" w:hAnsi="Times New Roman"/>
          <w:sz w:val="26"/>
          <w:szCs w:val="26"/>
        </w:rPr>
        <w:t xml:space="preserve">4.2. В случае просрочки исполнения «Заказчиком» обязательств, предусмотренных настоящим Договором, а также в иных случаях неисполнения или ненадлежащего исполнения «Заказчиком» обязательств, предусмотренных настоящим Договором, «Исполнитель» вправе потребовать уплаты неустоек (штрафов, пеней). </w:t>
      </w:r>
    </w:p>
    <w:p>
      <w:pPr>
        <w:pStyle w:val="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eastAsia="Calibri" w:cs="Times New Roman" w:ascii="Times New Roman" w:hAnsi="Times New Roman"/>
          <w:sz w:val="26"/>
          <w:szCs w:val="26"/>
        </w:rPr>
        <w:t xml:space="preserve">Пеня начисляется за каждый день просрочки исполнения «Заказчиком» обязательства, предусмотренного настоящим </w:t>
      </w:r>
      <w:r>
        <w:rPr>
          <w:rFonts w:eastAsia="Calibri" w:cs="Times New Roman" w:ascii="Times New Roman" w:hAnsi="Times New Roman"/>
          <w:color w:val="auto"/>
          <w:sz w:val="26"/>
          <w:szCs w:val="26"/>
          <w:lang w:bidi="ar-SA"/>
        </w:rPr>
        <w:t>Договором</w:t>
      </w:r>
      <w:r>
        <w:rPr>
          <w:rFonts w:eastAsia="Calibri" w:cs="Times New Roman" w:ascii="Times New Roman" w:hAnsi="Times New Roman"/>
          <w:sz w:val="26"/>
          <w:szCs w:val="26"/>
        </w:rPr>
        <w:t xml:space="preserve">, начиная со дня, следующего после дня истечения, установленного настоящим </w:t>
      </w:r>
      <w:r>
        <w:rPr>
          <w:rFonts w:eastAsia="Calibri" w:cs="Times New Roman" w:ascii="Times New Roman" w:hAnsi="Times New Roman"/>
          <w:color w:val="auto"/>
          <w:sz w:val="26"/>
          <w:szCs w:val="26"/>
          <w:lang w:bidi="ar-SA"/>
        </w:rPr>
        <w:t>Договором</w:t>
      </w:r>
      <w:r>
        <w:rPr>
          <w:rFonts w:eastAsia="Calibri" w:cs="Times New Roman" w:ascii="Times New Roman" w:hAnsi="Times New Roman"/>
          <w:sz w:val="26"/>
          <w:szCs w:val="26"/>
        </w:rPr>
        <w:t xml:space="preserve"> срока исполнения обязательства. Такая пеня устанавливается настоящим Договором в размере одной трёхсотой действующей на день начисления пеней ключевой ставки Центрального банка Российской Федерации от не уплаченной в срок суммы связанной с несвоевременной оплаты услуг «Исполнителю» по настоящему Договору.</w:t>
      </w:r>
    </w:p>
    <w:p>
      <w:pPr>
        <w:pStyle w:val="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eastAsia="Calibri" w:cs="Times New Roman" w:ascii="Times New Roman" w:hAnsi="Times New Roman"/>
          <w:sz w:val="26"/>
          <w:szCs w:val="26"/>
        </w:rPr>
        <w:t>4.3. Штрафы начисляются за ненадлежащее исполнение «</w:t>
      </w:r>
      <w:r>
        <w:rPr>
          <w:rFonts w:eastAsia="Calibri" w:cs="Times New Roman" w:ascii="Times New Roman" w:hAnsi="Times New Roman"/>
          <w:color w:val="auto"/>
          <w:sz w:val="26"/>
          <w:szCs w:val="26"/>
          <w:lang w:bidi="ar-SA"/>
        </w:rPr>
        <w:t>Заказчиком</w:t>
      </w:r>
      <w:r>
        <w:rPr>
          <w:rFonts w:eastAsia="Calibri" w:cs="Times New Roman" w:ascii="Times New Roman" w:hAnsi="Times New Roman"/>
          <w:sz w:val="26"/>
          <w:szCs w:val="26"/>
        </w:rPr>
        <w:t>» и «Исполнителем» обязательств, предусмотренных настоящим Договором, за исключением просрочки исполнения обязательств, предусмотренных настоящим Договором. За каждый факт неисполнения «Заказчиком» обязательств, предусмотренных настоящим Договором, за исключением просрочки исполнения обязательств, размер штрафа устанавливается в порядке, определенном постановлением Правительства Российской Федерации от 30 августа 2017 года № 1042 и составляет 1000 (Одна тысяча) рублей.</w:t>
      </w:r>
    </w:p>
    <w:p>
      <w:pPr>
        <w:pStyle w:val="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eastAsia="Calibri" w:cs="Times New Roman" w:ascii="Times New Roman" w:hAnsi="Times New Roman"/>
          <w:sz w:val="26"/>
          <w:szCs w:val="26"/>
        </w:rPr>
        <w:t>4.4. «Исполнитель» не несет ответственность за действие третьих лиц и не отвечает по обязательствам «Заказчика» перед третьими лицами.</w:t>
      </w:r>
    </w:p>
    <w:p>
      <w:pPr>
        <w:pStyle w:val="25"/>
        <w:shd w:val="clear" w:color="auto" w:fill="auto"/>
        <w:tabs>
          <w:tab w:val="clear" w:pos="709"/>
          <w:tab w:val="left" w:pos="1206" w:leader="none"/>
        </w:tabs>
        <w:spacing w:lineRule="auto" w:line="240" w:before="0" w:after="0"/>
        <w:ind w:firstLine="709"/>
        <w:jc w:val="both"/>
        <w:rPr/>
      </w:pPr>
      <w:r>
        <w:rPr/>
        <w:t>4.5. «Заказчик» оплачивает штраф, за каждый случай ложного вызова наряда по вине «Заказчика» в течение 10 (десяти) календарных дней с момента направления ему «Исполнителем» соответствующего уведомления. Факт ложного вызова Наряда оформляется актом осмотра охраняемого объекта при срабатывании тревожной сигнализации. Размер штрафа указан в прилагаемом Перечне объектов, принимаемых под охрану.</w:t>
      </w:r>
    </w:p>
    <w:p>
      <w:pPr>
        <w:pStyle w:val="25"/>
        <w:shd w:val="clear" w:color="auto" w:fill="auto"/>
        <w:tabs>
          <w:tab w:val="clear" w:pos="709"/>
          <w:tab w:val="left" w:pos="1206" w:leader="none"/>
        </w:tabs>
        <w:spacing w:lineRule="auto" w:line="240" w:before="0" w:after="0"/>
        <w:ind w:firstLine="709"/>
        <w:jc w:val="both"/>
        <w:rPr>
          <w:rStyle w:val="21"/>
        </w:rPr>
      </w:pPr>
      <w:r>
        <w:rPr>
          <w:rStyle w:val="21"/>
        </w:rPr>
        <w:t>4.6. «Исполнитель» не несет ответственность в случае причинения материального или иного ущерба собственнику Объекта.</w:t>
      </w:r>
    </w:p>
    <w:p>
      <w:pPr>
        <w:pStyle w:val="25"/>
        <w:shd w:val="clear" w:color="auto" w:fill="auto"/>
        <w:tabs>
          <w:tab w:val="clear" w:pos="709"/>
          <w:tab w:val="left" w:pos="1206" w:leader="none"/>
        </w:tabs>
        <w:spacing w:lineRule="auto" w:line="240" w:before="0" w:after="0"/>
        <w:ind w:firstLine="709"/>
        <w:jc w:val="both"/>
        <w:rPr>
          <w:rStyle w:val="21"/>
        </w:rPr>
      </w:pPr>
      <w:r>
        <w:rPr>
          <w:rStyle w:val="21"/>
        </w:rPr>
        <w:t>4.7. «Исполнитель» не несет ответственность за неисправность ТСО, установленных на охраняемом Объекте.</w:t>
      </w:r>
    </w:p>
    <w:p>
      <w:pPr>
        <w:pStyle w:val="25"/>
        <w:shd w:val="clear" w:color="auto" w:fill="auto"/>
        <w:tabs>
          <w:tab w:val="clear" w:pos="709"/>
          <w:tab w:val="left" w:pos="1206" w:leader="none"/>
        </w:tabs>
        <w:spacing w:lineRule="auto" w:line="240" w:before="0" w:after="0"/>
        <w:ind w:firstLine="709"/>
        <w:jc w:val="both"/>
        <w:rPr>
          <w:rStyle w:val="21"/>
        </w:rPr>
      </w:pPr>
      <w:r>
        <w:rPr/>
      </w:r>
    </w:p>
    <w:p>
      <w:pPr>
        <w:pStyle w:val="15"/>
        <w:keepNext w:val="true"/>
        <w:keepLines/>
        <w:shd w:val="clear" w:color="auto" w:fill="auto"/>
        <w:tabs>
          <w:tab w:val="clear" w:pos="709"/>
          <w:tab w:val="left" w:pos="0" w:leader="none"/>
        </w:tabs>
        <w:spacing w:lineRule="auto" w:line="240"/>
        <w:rPr>
          <w:rStyle w:val="11"/>
          <w:b/>
          <w:b/>
          <w:bCs/>
        </w:rPr>
      </w:pPr>
      <w:bookmarkStart w:id="5" w:name="bookmark4"/>
      <w:r>
        <w:rPr>
          <w:rStyle w:val="11"/>
          <w:b/>
          <w:bCs/>
        </w:rPr>
        <w:t>5. ПОРЯДОК ВЗИМОРАСЧЁТОВ</w:t>
      </w:r>
      <w:bookmarkEnd w:id="5"/>
    </w:p>
    <w:p>
      <w:pPr>
        <w:pStyle w:val="15"/>
        <w:keepNext w:val="true"/>
        <w:keepLines/>
        <w:shd w:val="clear" w:color="auto" w:fill="auto"/>
        <w:tabs>
          <w:tab w:val="clear" w:pos="709"/>
          <w:tab w:val="left" w:pos="4278" w:leader="none"/>
        </w:tabs>
        <w:spacing w:lineRule="auto" w:line="240"/>
        <w:ind w:left="3960" w:hanging="0"/>
        <w:jc w:val="both"/>
        <w:rPr/>
      </w:pPr>
      <w:r>
        <w:rPr/>
      </w:r>
    </w:p>
    <w:p>
      <w:pPr>
        <w:pStyle w:val="25"/>
        <w:shd w:val="clear" w:color="auto" w:fill="auto"/>
        <w:tabs>
          <w:tab w:val="clear" w:pos="709"/>
          <w:tab w:val="left" w:pos="1210" w:leader="none"/>
        </w:tabs>
        <w:spacing w:lineRule="auto" w:line="240" w:before="0" w:after="0"/>
        <w:ind w:firstLine="709"/>
        <w:jc w:val="both"/>
        <w:rPr>
          <w:rStyle w:val="21"/>
        </w:rPr>
      </w:pPr>
      <w:r>
        <w:rPr>
          <w:rStyle w:val="21"/>
        </w:rPr>
        <w:t xml:space="preserve">5.1. </w:t>
      </w:r>
      <w:r>
        <w:rPr/>
        <w:t>Размер абонентской платы за услуги, оказываемые «Исполнителем» указывается в Перечне объектов, принимаемых под охрану управлением вневедомственной охраны по г. Махачкале – филиалом ФГКУ «УВО ВНГ России по Республике Дагестан» (приложение к настоящему Договору).</w:t>
      </w:r>
    </w:p>
    <w:p>
      <w:pPr>
        <w:pStyle w:val="25"/>
        <w:shd w:val="clear" w:color="auto" w:fill="auto"/>
        <w:tabs>
          <w:tab w:val="clear" w:pos="709"/>
          <w:tab w:val="left" w:pos="1210" w:leader="none"/>
        </w:tabs>
        <w:spacing w:lineRule="auto" w:line="240" w:before="0" w:after="0"/>
        <w:ind w:firstLine="709"/>
        <w:jc w:val="both"/>
        <w:rPr>
          <w:rStyle w:val="21"/>
        </w:rPr>
      </w:pPr>
      <w:r>
        <w:rPr>
          <w:rStyle w:val="21"/>
        </w:rPr>
        <w:t xml:space="preserve">5.2. Оплата услуг по </w:t>
      </w:r>
      <w:r>
        <w:rPr/>
        <w:t>настоящему Договору</w:t>
      </w:r>
      <w:r>
        <w:rPr>
          <w:rStyle w:val="21"/>
        </w:rPr>
        <w:t xml:space="preserve"> производится «Заказчиком» ежемесячно путем перечисления денежных средств на расчетный счет «Исполнителя» до 1 (первого) числа месяца, следующего за отчетным, </w:t>
      </w:r>
      <w:r>
        <w:rPr/>
        <w:t xml:space="preserve">а за декабрь месяц - не позднее 20 (двадцатого) декабря, </w:t>
      </w:r>
      <w:r>
        <w:rPr>
          <w:rStyle w:val="21"/>
        </w:rPr>
        <w:t>на основании выставленного счёта.</w:t>
      </w:r>
    </w:p>
    <w:p>
      <w:pPr>
        <w:pStyle w:val="25"/>
        <w:shd w:val="clear" w:color="auto" w:fill="auto"/>
        <w:tabs>
          <w:tab w:val="clear" w:pos="709"/>
          <w:tab w:val="left" w:pos="1210" w:leader="none"/>
        </w:tabs>
        <w:spacing w:lineRule="auto" w:line="240" w:before="0" w:after="0"/>
        <w:ind w:firstLine="709"/>
        <w:jc w:val="both"/>
        <w:rPr>
          <w:rStyle w:val="21"/>
        </w:rPr>
      </w:pPr>
      <w:r>
        <w:rPr>
          <w:rStyle w:val="21"/>
        </w:rPr>
        <w:t xml:space="preserve">5.3. </w:t>
      </w:r>
      <w:r>
        <w:rPr/>
        <w:t xml:space="preserve">Фактом оплаты «Заказчиком» признается поступление денежных средств на расчетный счет «Исполнителя», </w:t>
      </w:r>
      <w:r>
        <w:rPr>
          <w:lang w:eastAsia="zh-CN" w:bidi="ar-SA"/>
        </w:rPr>
        <w:t>указанный в настоящем Договоре</w:t>
      </w:r>
      <w:r>
        <w:rPr/>
        <w:t>.</w:t>
      </w:r>
    </w:p>
    <w:p>
      <w:pPr>
        <w:pStyle w:val="25"/>
        <w:shd w:val="clear" w:color="auto" w:fill="auto"/>
        <w:tabs>
          <w:tab w:val="clear" w:pos="709"/>
          <w:tab w:val="left" w:pos="1210" w:leader="none"/>
        </w:tabs>
        <w:spacing w:lineRule="auto" w:line="240" w:before="0" w:after="0"/>
        <w:ind w:firstLine="709"/>
        <w:jc w:val="both"/>
        <w:rPr>
          <w:rStyle w:val="21"/>
          <w:rFonts w:eastAsia="Tahoma"/>
        </w:rPr>
      </w:pPr>
      <w:r>
        <w:rPr>
          <w:rStyle w:val="21"/>
        </w:rPr>
        <w:t xml:space="preserve">5.4. </w:t>
      </w:r>
      <w:r>
        <w:rPr>
          <w:rStyle w:val="21"/>
          <w:rFonts w:eastAsia="Tahoma"/>
        </w:rPr>
        <w:t>Размер абонентской платы за услуги, оказываемые «Исполнителем» указываются в прилагаемом Перечне объектов, принимаемых под охрану.</w:t>
      </w:r>
    </w:p>
    <w:p>
      <w:pPr>
        <w:pStyle w:val="25"/>
        <w:shd w:val="clear" w:color="auto" w:fill="auto"/>
        <w:tabs>
          <w:tab w:val="clear" w:pos="709"/>
          <w:tab w:val="left" w:pos="1210" w:leader="none"/>
        </w:tabs>
        <w:spacing w:lineRule="auto" w:line="240" w:before="0" w:after="0"/>
        <w:ind w:firstLine="709"/>
        <w:jc w:val="both"/>
        <w:rPr/>
      </w:pPr>
      <w:r>
        <w:rPr/>
        <w:t>5.5. Стоимость услуг «Исполнителя» не облагается НДС в соответствии с подпунктом 4 пункта 2 статьи 146 главы 21 части 2 Налогового кодекса Российской Федерации.</w:t>
      </w:r>
    </w:p>
    <w:p>
      <w:pPr>
        <w:pStyle w:val="25"/>
        <w:shd w:val="clear" w:color="auto" w:fill="auto"/>
        <w:tabs>
          <w:tab w:val="clear" w:pos="709"/>
          <w:tab w:val="left" w:pos="1215" w:leader="none"/>
        </w:tabs>
        <w:spacing w:lineRule="auto" w:line="240" w:before="0" w:after="0"/>
        <w:ind w:firstLine="709"/>
        <w:jc w:val="both"/>
        <w:rPr>
          <w:rStyle w:val="21"/>
        </w:rPr>
      </w:pPr>
      <w:r>
        <w:rPr/>
        <w:t xml:space="preserve">5.6. </w:t>
      </w:r>
      <w:r>
        <w:rPr>
          <w:rStyle w:val="21"/>
        </w:rPr>
        <w:t>«Стороны» не позднее 30 числа месяца, подписывают Акт выполненных работ по фактически оказанным услугам.</w:t>
      </w:r>
    </w:p>
    <w:p>
      <w:pPr>
        <w:pStyle w:val="25"/>
        <w:shd w:val="clear" w:color="auto" w:fill="auto"/>
        <w:tabs>
          <w:tab w:val="clear" w:pos="709"/>
          <w:tab w:val="left" w:pos="1210" w:leader="none"/>
        </w:tabs>
        <w:spacing w:lineRule="auto" w:line="240" w:before="0" w:after="0"/>
        <w:ind w:firstLine="709"/>
        <w:jc w:val="both"/>
        <w:rPr>
          <w:rStyle w:val="21"/>
        </w:rPr>
      </w:pPr>
      <w:r>
        <w:rPr>
          <w:rStyle w:val="21"/>
        </w:rPr>
        <w:t>5.7. Если от «Заказчика» в течение 5 (пяти) календарных дней с момента окончания расчетного периода не поступили возражения относительно оказанных в расчетном периоде услуг, то такие услуги считаются оказанными и принятыми «Заказчиком» в полном объеме и надлежащем качестве.</w:t>
      </w:r>
    </w:p>
    <w:p>
      <w:pPr>
        <w:pStyle w:val="Normal"/>
        <w:shd w:val="clear" w:color="auto" w:fill="FFFFFF"/>
        <w:tabs>
          <w:tab w:val="clear" w:pos="709"/>
          <w:tab w:val="left" w:pos="1018" w:leader="none"/>
        </w:tabs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>5.8.</w:t>
        <w:tab/>
        <w:t>Цена Договора может быть изменена по соглашению Сторон, в связи с изменением тарифов на предоставляемые по настоящему Договору услуги. При этом «Исполнитель» письменно предупреждает «Заказчика» об изменении тарифов за 5 (пять) дней до предполагаемой даты об изменении тариф</w:t>
      </w:r>
      <w:r>
        <w:rPr>
          <w:rFonts w:eastAsia="Times New Roman" w:cs="Times New Roman" w:ascii="Times New Roman" w:hAnsi="Times New Roman"/>
          <w:sz w:val="26"/>
          <w:szCs w:val="26"/>
          <w:lang w:eastAsia="zh-CN" w:bidi="ar-SA"/>
        </w:rPr>
        <w:t>ов</w:t>
      </w:r>
      <w:r>
        <w:rPr>
          <w:rFonts w:cs="Times New Roman" w:ascii="Times New Roman" w:hAnsi="Times New Roman"/>
          <w:sz w:val="26"/>
          <w:szCs w:val="26"/>
        </w:rPr>
        <w:t xml:space="preserve">. </w:t>
      </w:r>
    </w:p>
    <w:p>
      <w:pPr>
        <w:pStyle w:val="211"/>
        <w:shd w:val="clear" w:color="auto" w:fill="FFFFFF"/>
        <w:tabs>
          <w:tab w:val="clear" w:pos="709"/>
          <w:tab w:val="left" w:pos="1018" w:leader="none"/>
        </w:tabs>
        <w:ind w:right="0" w:firstLine="709"/>
        <w:rPr>
          <w:sz w:val="26"/>
          <w:szCs w:val="26"/>
        </w:rPr>
      </w:pPr>
      <w:r>
        <w:rPr>
          <w:color w:val="000000"/>
          <w:sz w:val="26"/>
          <w:szCs w:val="26"/>
        </w:rPr>
        <w:t>5.</w:t>
      </w:r>
      <w:r>
        <w:rPr>
          <w:color w:val="000000"/>
          <w:sz w:val="26"/>
          <w:szCs w:val="26"/>
          <w:lang w:val="ru-RU"/>
        </w:rPr>
        <w:t>9</w:t>
      </w:r>
      <w:r>
        <w:rPr>
          <w:color w:val="000000"/>
          <w:sz w:val="26"/>
          <w:szCs w:val="26"/>
        </w:rPr>
        <w:t>. При несогласии «Заказчика» с изменением</w:t>
      </w:r>
      <w:r>
        <w:rPr>
          <w:sz w:val="26"/>
          <w:szCs w:val="26"/>
        </w:rPr>
        <w:t xml:space="preserve"> тарифов за услуги «Исполнителя», он письменно ставит об этом в известность «Исполнителя» в течение </w:t>
      </w:r>
      <w:r>
        <w:rPr>
          <w:color w:val="000000"/>
          <w:sz w:val="26"/>
          <w:szCs w:val="26"/>
        </w:rPr>
        <w:t>5</w:t>
      </w:r>
      <w:r>
        <w:rPr>
          <w:sz w:val="26"/>
          <w:szCs w:val="26"/>
        </w:rPr>
        <w:t xml:space="preserve"> (</w:t>
      </w:r>
      <w:r>
        <w:rPr>
          <w:color w:val="000000"/>
          <w:sz w:val="26"/>
          <w:szCs w:val="26"/>
        </w:rPr>
        <w:t>п</w:t>
      </w:r>
      <w:r>
        <w:rPr>
          <w:sz w:val="26"/>
          <w:szCs w:val="26"/>
        </w:rPr>
        <w:t>яти) дней с момента получения уведомления о соответствующих изменени</w:t>
      </w:r>
      <w:r>
        <w:rPr>
          <w:color w:val="000000"/>
          <w:sz w:val="26"/>
          <w:szCs w:val="26"/>
        </w:rPr>
        <w:t>ях</w:t>
      </w:r>
      <w:r>
        <w:rPr>
          <w:sz w:val="26"/>
          <w:szCs w:val="26"/>
        </w:rPr>
        <w:t xml:space="preserve">. С момента получения уведомления о несогласии с изменением тарифов «Исполнителя» Договор считается расторгнутым. </w:t>
      </w:r>
      <w:r>
        <w:rPr>
          <w:color w:val="000000"/>
          <w:sz w:val="26"/>
          <w:szCs w:val="26"/>
        </w:rPr>
        <w:t>При досрочном расторжении Договора «Заказчик» обязан произвести окончательный расчет с «Исполнителем» по фактически оказанны</w:t>
      </w:r>
      <w:r>
        <w:rPr>
          <w:color w:val="000000"/>
          <w:sz w:val="26"/>
          <w:szCs w:val="26"/>
          <w:lang w:val="ru-RU"/>
        </w:rPr>
        <w:t>м им услугам по настоящему Договору на момент его расторжения.</w:t>
      </w:r>
    </w:p>
    <w:p>
      <w:pPr>
        <w:pStyle w:val="211"/>
        <w:tabs>
          <w:tab w:val="clear" w:pos="709"/>
          <w:tab w:val="left" w:pos="735" w:leader="none"/>
        </w:tabs>
        <w:ind w:right="0" w:firstLine="709"/>
        <w:rPr>
          <w:sz w:val="26"/>
          <w:szCs w:val="26"/>
        </w:rPr>
      </w:pPr>
      <w:r>
        <w:rPr>
          <w:color w:val="000000"/>
          <w:sz w:val="26"/>
          <w:szCs w:val="26"/>
          <w:lang w:val="ru-RU"/>
        </w:rPr>
        <w:t>5.10. Если по истечении 5 (</w:t>
      </w:r>
      <w:r>
        <w:rPr>
          <w:color w:val="000000"/>
          <w:sz w:val="26"/>
          <w:szCs w:val="26"/>
        </w:rPr>
        <w:t>пяти</w:t>
      </w:r>
      <w:r>
        <w:rPr>
          <w:color w:val="000000"/>
          <w:sz w:val="26"/>
          <w:szCs w:val="26"/>
          <w:lang w:val="ru-RU"/>
        </w:rPr>
        <w:t>) календарных дней с момента получения письменного уведомления об изменении тарифов, «Заказчик» не выразил письменного несогласия с изменением тарифов и продолжает пользоваться услугами, предоставляемыми «Исполнителем» в соответствии с настоящим Договором, то новый тариф автоматически считается принятым «</w:t>
      </w:r>
      <w:r>
        <w:rPr>
          <w:color w:val="000000"/>
          <w:sz w:val="26"/>
          <w:szCs w:val="26"/>
        </w:rPr>
        <w:t>Заказчиком</w:t>
      </w:r>
      <w:r>
        <w:rPr>
          <w:color w:val="000000"/>
          <w:sz w:val="26"/>
          <w:szCs w:val="26"/>
          <w:lang w:val="ru-RU"/>
        </w:rPr>
        <w:t>».</w:t>
      </w:r>
    </w:p>
    <w:p>
      <w:pPr>
        <w:pStyle w:val="211"/>
        <w:tabs>
          <w:tab w:val="clear" w:pos="709"/>
          <w:tab w:val="left" w:pos="735" w:leader="none"/>
        </w:tabs>
        <w:ind w:right="0" w:firstLine="709"/>
        <w:rPr>
          <w:sz w:val="26"/>
          <w:szCs w:val="26"/>
        </w:rPr>
      </w:pPr>
      <w:r>
        <w:rPr>
          <w:sz w:val="26"/>
          <w:szCs w:val="26"/>
        </w:rPr>
        <w:t>5.</w:t>
      </w:r>
      <w:r>
        <w:rPr>
          <w:sz w:val="26"/>
          <w:szCs w:val="26"/>
          <w:lang w:val="ru-RU"/>
        </w:rPr>
        <w:t>11</w:t>
      </w:r>
      <w:r>
        <w:rPr>
          <w:sz w:val="26"/>
          <w:szCs w:val="26"/>
        </w:rPr>
        <w:t xml:space="preserve">. Договор считается расторгнутым в случае </w:t>
      </w:r>
      <w:r>
        <w:rPr>
          <w:color w:val="000000"/>
          <w:sz w:val="26"/>
          <w:szCs w:val="26"/>
        </w:rPr>
        <w:t>не оплаты</w:t>
      </w:r>
      <w:r>
        <w:rPr>
          <w:sz w:val="26"/>
          <w:szCs w:val="26"/>
        </w:rPr>
        <w:t xml:space="preserve"> «</w:t>
      </w:r>
      <w:r>
        <w:rPr>
          <w:color w:val="000000"/>
          <w:sz w:val="26"/>
          <w:szCs w:val="26"/>
        </w:rPr>
        <w:t>Заказчиком</w:t>
      </w:r>
      <w:r>
        <w:rPr>
          <w:sz w:val="26"/>
          <w:szCs w:val="26"/>
        </w:rPr>
        <w:t xml:space="preserve">» </w:t>
      </w:r>
      <w:r>
        <w:rPr>
          <w:color w:val="000000"/>
          <w:sz w:val="26"/>
          <w:szCs w:val="26"/>
        </w:rPr>
        <w:t>выезда двух и более раз</w:t>
      </w:r>
      <w:r>
        <w:rPr>
          <w:sz w:val="26"/>
          <w:szCs w:val="26"/>
        </w:rPr>
        <w:t xml:space="preserve"> </w:t>
      </w:r>
      <w:r>
        <w:rPr>
          <w:sz w:val="26"/>
          <w:szCs w:val="26"/>
          <w:lang w:val="ru-RU"/>
        </w:rPr>
        <w:t>ГЗ</w:t>
      </w:r>
      <w:r>
        <w:rPr>
          <w:sz w:val="26"/>
          <w:szCs w:val="26"/>
        </w:rPr>
        <w:t xml:space="preserve"> ВО «Исполнител</w:t>
      </w:r>
      <w:r>
        <w:rPr>
          <w:color w:val="000000"/>
          <w:sz w:val="26"/>
          <w:szCs w:val="26"/>
        </w:rPr>
        <w:t>я</w:t>
      </w:r>
      <w:r>
        <w:rPr>
          <w:sz w:val="26"/>
          <w:szCs w:val="26"/>
        </w:rPr>
        <w:t>» по настоящему Договору.</w:t>
      </w:r>
    </w:p>
    <w:p>
      <w:pPr>
        <w:pStyle w:val="25"/>
        <w:shd w:val="clear" w:color="auto" w:fill="auto"/>
        <w:tabs>
          <w:tab w:val="clear" w:pos="709"/>
          <w:tab w:val="left" w:pos="1210" w:leader="none"/>
        </w:tabs>
        <w:spacing w:lineRule="auto" w:line="240" w:before="0" w:after="0"/>
        <w:ind w:firstLine="709"/>
        <w:jc w:val="both"/>
        <w:rPr>
          <w:rStyle w:val="21"/>
        </w:rPr>
      </w:pPr>
      <w:r>
        <w:rPr/>
        <w:t xml:space="preserve">5.12. В случае досрочного расторжения Договора, «Сторонами» проводятся взаиморасчеты, исходя из стоимости фактически оказанных услуг на момент расторжения Договора, не позднее </w:t>
      </w:r>
      <w:r>
        <w:rPr>
          <w:lang w:eastAsia="zh-CN" w:bidi="ar-SA"/>
        </w:rPr>
        <w:t>5</w:t>
      </w:r>
      <w:r>
        <w:rPr/>
        <w:t xml:space="preserve"> (</w:t>
      </w:r>
      <w:r>
        <w:rPr>
          <w:lang w:eastAsia="zh-CN" w:bidi="ar-SA"/>
        </w:rPr>
        <w:t>пяти</w:t>
      </w:r>
      <w:r>
        <w:rPr/>
        <w:t>) рабочих дней после расторжения Договора.</w:t>
      </w:r>
    </w:p>
    <w:p>
      <w:pPr>
        <w:pStyle w:val="Normal"/>
        <w:ind w:right="2" w:firstLine="709"/>
        <w:jc w:val="both"/>
        <w:rPr>
          <w:rFonts w:ascii="Times New Roman" w:hAnsi="Times New Roman" w:cs="Times New Roman"/>
          <w:spacing w:val="-5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>5.13. Платежи за дополнительные услуги, оказываемые в ходе исполнения обязательств по настоящему Договору, не включены в плату. Указанные платежи производятся «Заказчиком» в течение 5 (пяти) банковских дней с момента получения счетов от «Исполнителя», согласно действующим тарифам.</w:t>
      </w:r>
    </w:p>
    <w:p>
      <w:pPr>
        <w:pStyle w:val="25"/>
        <w:shd w:val="clear" w:color="auto" w:fill="auto"/>
        <w:tabs>
          <w:tab w:val="clear" w:pos="709"/>
          <w:tab w:val="left" w:pos="1210" w:leader="none"/>
        </w:tabs>
        <w:spacing w:lineRule="auto" w:line="240" w:before="0" w:after="0"/>
        <w:ind w:firstLine="709"/>
        <w:jc w:val="both"/>
        <w:rPr>
          <w:rStyle w:val="21"/>
        </w:rPr>
      </w:pPr>
      <w:r>
        <w:rPr/>
      </w:r>
    </w:p>
    <w:p>
      <w:pPr>
        <w:pStyle w:val="15"/>
        <w:keepNext w:val="true"/>
        <w:keepLines/>
        <w:shd w:val="clear" w:color="auto" w:fill="auto"/>
        <w:tabs>
          <w:tab w:val="clear" w:pos="709"/>
          <w:tab w:val="left" w:pos="0" w:leader="none"/>
        </w:tabs>
        <w:spacing w:lineRule="auto" w:line="240"/>
        <w:rPr>
          <w:rStyle w:val="11"/>
          <w:b/>
          <w:b/>
          <w:bCs/>
        </w:rPr>
      </w:pPr>
      <w:bookmarkStart w:id="6" w:name="bookmark6"/>
      <w:r>
        <w:rPr>
          <w:rStyle w:val="11"/>
          <w:b/>
          <w:bCs/>
        </w:rPr>
        <w:t>6. ФОРС-МАЖОРНЫЕ ОБСТОЯТЕЛЬСТВА</w:t>
      </w:r>
      <w:bookmarkEnd w:id="6"/>
    </w:p>
    <w:p>
      <w:pPr>
        <w:pStyle w:val="15"/>
        <w:keepNext w:val="true"/>
        <w:keepLines/>
        <w:shd w:val="clear" w:color="auto" w:fill="auto"/>
        <w:tabs>
          <w:tab w:val="clear" w:pos="709"/>
          <w:tab w:val="left" w:pos="3078" w:leader="none"/>
        </w:tabs>
        <w:spacing w:lineRule="auto" w:line="240"/>
        <w:ind w:firstLine="709"/>
        <w:jc w:val="both"/>
        <w:rPr/>
      </w:pPr>
      <w:r>
        <w:rPr/>
      </w:r>
    </w:p>
    <w:p>
      <w:pPr>
        <w:pStyle w:val="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 xml:space="preserve">6.1. «Стороны» освобождаются от ответственности за неисполнение или ненадлежащее исполнение обязательств по </w:t>
      </w:r>
      <w:r>
        <w:rPr>
          <w:rFonts w:eastAsia="Times New Roman" w:cs="Times New Roman" w:ascii="Times New Roman" w:hAnsi="Times New Roman"/>
          <w:color w:val="auto"/>
          <w:sz w:val="26"/>
          <w:szCs w:val="26"/>
          <w:lang w:bidi="ar-SA"/>
        </w:rPr>
        <w:t>Договору</w:t>
      </w:r>
      <w:r>
        <w:rPr>
          <w:rFonts w:cs="Times New Roman" w:ascii="Times New Roman" w:hAnsi="Times New Roman"/>
          <w:sz w:val="26"/>
          <w:szCs w:val="26"/>
        </w:rPr>
        <w:t xml:space="preserve">, если оно явилось следствием обстоятельств непреодолимой силы, возникших после заключения настоящего </w:t>
      </w:r>
      <w:r>
        <w:rPr>
          <w:rFonts w:eastAsia="Times New Roman" w:cs="Times New Roman" w:ascii="Times New Roman" w:hAnsi="Times New Roman"/>
          <w:color w:val="auto"/>
          <w:sz w:val="26"/>
          <w:szCs w:val="26"/>
          <w:lang w:bidi="ar-SA"/>
        </w:rPr>
        <w:t>Договор</w:t>
      </w:r>
      <w:r>
        <w:rPr>
          <w:rFonts w:cs="Times New Roman" w:ascii="Times New Roman" w:hAnsi="Times New Roman"/>
          <w:sz w:val="26"/>
          <w:szCs w:val="26"/>
        </w:rPr>
        <w:t>а. Обстоятельствами непреодолимой силы являются: наводнение, пожар, землетрясение и другие стихийные бедствия, война, военные действия, акты или действия властей, а также другие обстоятельства, не зависящие от воли «Сторон», подтвержденные документами компетентного органа и существенно влияющие на исполнение «Сторонами» обязательств по Договору.</w:t>
      </w:r>
    </w:p>
    <w:p>
      <w:pPr>
        <w:pStyle w:val="Normal"/>
        <w:spacing w:lineRule="auto" w:line="252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 xml:space="preserve">6.2. «Сторона», ссылающаяся на обстоятельства непреодолимой силы, обязана в течение 3 (трёх) календарных дней известить другую «Сторону» о наступлении и прекращении вышеуказанных обстоятельств в письменной форме. Несвоевременное извещение об этих обстоятельствах лишает «Сторону» </w:t>
      </w:r>
      <w:r>
        <w:rPr>
          <w:rFonts w:eastAsia="Times New Roman" w:cs="Times New Roman" w:ascii="Times New Roman" w:hAnsi="Times New Roman"/>
          <w:color w:val="auto"/>
          <w:sz w:val="26"/>
          <w:szCs w:val="26"/>
          <w:lang w:bidi="ar-SA"/>
        </w:rPr>
        <w:t>Договор</w:t>
      </w:r>
      <w:r>
        <w:rPr>
          <w:rFonts w:cs="Times New Roman" w:ascii="Times New Roman" w:hAnsi="Times New Roman"/>
          <w:sz w:val="26"/>
          <w:szCs w:val="26"/>
        </w:rPr>
        <w:t xml:space="preserve">а права ссылаться на них в будущем. В противном случае она несет риск убытков, ставших следствием не извещения или несвоевременного извещения об указанных обстоятельствах.  Факт возникновения обстоятельств, указанных в пункте 6.1 настоящего </w:t>
      </w:r>
      <w:r>
        <w:rPr>
          <w:rFonts w:eastAsia="Times New Roman" w:cs="Times New Roman" w:ascii="Times New Roman" w:hAnsi="Times New Roman"/>
          <w:color w:val="auto"/>
          <w:sz w:val="26"/>
          <w:szCs w:val="26"/>
          <w:lang w:eastAsia="zh-CN" w:bidi="ar-SA"/>
        </w:rPr>
        <w:t>Договор</w:t>
      </w:r>
      <w:r>
        <w:rPr>
          <w:rFonts w:cs="Times New Roman" w:ascii="Times New Roman" w:hAnsi="Times New Roman"/>
          <w:sz w:val="26"/>
          <w:szCs w:val="26"/>
        </w:rPr>
        <w:t>а, должен быть подтвержден соответствующим документом компетентного органа.</w:t>
      </w:r>
    </w:p>
    <w:p>
      <w:pPr>
        <w:pStyle w:val="Normal"/>
        <w:spacing w:lineRule="auto" w:line="252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 xml:space="preserve">6.3. В случае, если указанные в пункте 6.1 настоящего </w:t>
      </w:r>
      <w:r>
        <w:rPr>
          <w:rFonts w:eastAsia="Times New Roman" w:cs="Times New Roman" w:ascii="Times New Roman" w:hAnsi="Times New Roman"/>
          <w:color w:val="auto"/>
          <w:sz w:val="26"/>
          <w:szCs w:val="26"/>
          <w:lang w:bidi="ar-SA"/>
        </w:rPr>
        <w:t>Договор</w:t>
      </w:r>
      <w:r>
        <w:rPr>
          <w:rFonts w:cs="Times New Roman" w:ascii="Times New Roman" w:hAnsi="Times New Roman"/>
          <w:sz w:val="26"/>
          <w:szCs w:val="26"/>
        </w:rPr>
        <w:t xml:space="preserve">а обстоятельства продолжают действовать более 30 (тридцати) календарных дней, одна из «Сторон» может предложить другой «Стороне» внести соответствующие изменения в </w:t>
      </w:r>
      <w:r>
        <w:rPr>
          <w:rFonts w:eastAsia="Times New Roman" w:cs="Times New Roman" w:ascii="Times New Roman" w:hAnsi="Times New Roman"/>
          <w:color w:val="auto"/>
          <w:sz w:val="26"/>
          <w:szCs w:val="26"/>
          <w:lang w:bidi="ar-SA"/>
        </w:rPr>
        <w:t>Договор</w:t>
      </w:r>
      <w:r>
        <w:rPr>
          <w:rFonts w:cs="Times New Roman" w:ascii="Times New Roman" w:hAnsi="Times New Roman"/>
          <w:sz w:val="26"/>
          <w:szCs w:val="26"/>
        </w:rPr>
        <w:t xml:space="preserve"> или расторгнуть его.</w:t>
      </w:r>
    </w:p>
    <w:p>
      <w:pPr>
        <w:pStyle w:val="Normal"/>
        <w:spacing w:lineRule="auto" w:line="252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</w:r>
    </w:p>
    <w:p>
      <w:pPr>
        <w:pStyle w:val="15"/>
        <w:keepNext w:val="true"/>
        <w:keepLines/>
        <w:shd w:val="clear" w:color="auto" w:fill="auto"/>
        <w:tabs>
          <w:tab w:val="clear" w:pos="709"/>
          <w:tab w:val="left" w:pos="0" w:leader="none"/>
        </w:tabs>
        <w:spacing w:lineRule="auto" w:line="252"/>
        <w:ind w:firstLine="709"/>
        <w:rPr>
          <w:rStyle w:val="11"/>
          <w:b/>
          <w:b/>
          <w:bCs/>
        </w:rPr>
      </w:pPr>
      <w:bookmarkStart w:id="7" w:name="bookmark7"/>
      <w:r>
        <w:rPr>
          <w:rStyle w:val="11"/>
          <w:b/>
          <w:bCs/>
        </w:rPr>
        <w:t>7. СРОК ДЕЙСТВИЯ ДОГОВОРА И ПОРЯДОК ЕГО РАСТОРЖЕНИЯ</w:t>
      </w:r>
      <w:bookmarkEnd w:id="7"/>
    </w:p>
    <w:p>
      <w:pPr>
        <w:pStyle w:val="15"/>
        <w:keepNext w:val="true"/>
        <w:keepLines/>
        <w:shd w:val="clear" w:color="auto" w:fill="auto"/>
        <w:tabs>
          <w:tab w:val="clear" w:pos="709"/>
          <w:tab w:val="left" w:pos="0" w:leader="none"/>
        </w:tabs>
        <w:spacing w:lineRule="auto" w:line="252"/>
        <w:ind w:firstLine="709"/>
        <w:jc w:val="both"/>
        <w:rPr/>
      </w:pPr>
      <w:r>
        <w:rPr/>
      </w:r>
    </w:p>
    <w:p>
      <w:pPr>
        <w:pStyle w:val="Normal"/>
        <w:tabs>
          <w:tab w:val="clear" w:pos="709"/>
          <w:tab w:val="left" w:pos="7080" w:leader="underscore"/>
          <w:tab w:val="left" w:pos="8928" w:leader="underscore"/>
        </w:tabs>
        <w:spacing w:lineRule="auto" w:line="252"/>
        <w:ind w:firstLine="709"/>
        <w:jc w:val="both"/>
        <w:rPr>
          <w:rFonts w:ascii="Times New Roman" w:hAnsi="Times New Roman" w:cs="Times New Roman"/>
          <w:spacing w:val="-5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 xml:space="preserve">7.1. </w:t>
      </w:r>
      <w:r>
        <w:rPr>
          <w:rFonts w:cs="Times New Roman" w:ascii="Times New Roman" w:hAnsi="Times New Roman"/>
          <w:spacing w:val="-5"/>
          <w:sz w:val="26"/>
          <w:szCs w:val="26"/>
        </w:rPr>
        <w:t>Настоящий Договор вступает в силу с момента его подписания и действует по ___ ________ 202__ года</w:t>
      </w:r>
      <w:r>
        <w:rPr>
          <w:rFonts w:cs="Times New Roman" w:ascii="Times New Roman" w:hAnsi="Times New Roman"/>
          <w:spacing w:val="-6"/>
          <w:sz w:val="26"/>
          <w:szCs w:val="26"/>
        </w:rPr>
        <w:t>,</w:t>
      </w:r>
      <w:r>
        <w:rPr>
          <w:rFonts w:cs="Times New Roman" w:ascii="Times New Roman" w:hAnsi="Times New Roman"/>
          <w:spacing w:val="-5"/>
          <w:sz w:val="26"/>
          <w:szCs w:val="26"/>
        </w:rPr>
        <w:t xml:space="preserve"> включительно, а в части финансовых расчетов до полного исполнения обязательств.</w:t>
      </w:r>
    </w:p>
    <w:p>
      <w:pPr>
        <w:pStyle w:val="Normal"/>
        <w:tabs>
          <w:tab w:val="clear" w:pos="709"/>
          <w:tab w:val="left" w:pos="7080" w:leader="underscore"/>
          <w:tab w:val="left" w:pos="8928" w:leader="underscore"/>
        </w:tabs>
        <w:spacing w:lineRule="auto" w:line="252"/>
        <w:ind w:firstLine="709"/>
        <w:jc w:val="both"/>
        <w:rPr>
          <w:spacing w:val="-5"/>
          <w:sz w:val="26"/>
          <w:szCs w:val="26"/>
        </w:rPr>
      </w:pPr>
      <w:r>
        <w:rPr>
          <w:rFonts w:cs="Times New Roman" w:ascii="Times New Roman" w:hAnsi="Times New Roman"/>
          <w:spacing w:val="-5"/>
          <w:sz w:val="26"/>
          <w:szCs w:val="26"/>
        </w:rPr>
        <w:t xml:space="preserve">7.2. </w:t>
      </w:r>
      <w:r>
        <w:rPr>
          <w:rFonts w:cs="Times New Roman" w:ascii="Times New Roman" w:hAnsi="Times New Roman"/>
          <w:sz w:val="26"/>
          <w:szCs w:val="26"/>
        </w:rPr>
        <w:t xml:space="preserve">Срок оказания услуг охраны по настоящему Договору </w:t>
      </w:r>
      <w:r>
        <w:rPr>
          <w:rFonts w:cs="Times New Roman" w:ascii="Times New Roman" w:hAnsi="Times New Roman"/>
          <w:spacing w:val="-5"/>
          <w:sz w:val="26"/>
          <w:szCs w:val="26"/>
        </w:rPr>
        <w:t xml:space="preserve">с </w:t>
      </w:r>
      <w:r>
        <w:rPr>
          <w:rFonts w:eastAsia="Times New Roman" w:cs="Times New Roman" w:ascii="Times New Roman" w:hAnsi="Times New Roman"/>
          <w:color w:val="000000"/>
          <w:spacing w:val="-6"/>
          <w:sz w:val="27"/>
          <w:szCs w:val="27"/>
          <w:lang w:val="ru-RU" w:eastAsia="zh-CN" w:bidi="ar-SA"/>
        </w:rPr>
        <w:t xml:space="preserve">«__»___________ 202_ </w:t>
      </w:r>
      <w:r>
        <w:rPr>
          <w:rFonts w:cs="Times New Roman" w:ascii="Times New Roman" w:hAnsi="Times New Roman"/>
          <w:spacing w:val="-6"/>
          <w:sz w:val="27"/>
          <w:szCs w:val="27"/>
        </w:rPr>
        <w:t xml:space="preserve"> по  «__»_________ 202_ года</w:t>
      </w:r>
    </w:p>
    <w:p>
      <w:pPr>
        <w:pStyle w:val="Normal"/>
        <w:tabs>
          <w:tab w:val="clear" w:pos="709"/>
          <w:tab w:val="left" w:pos="7080" w:leader="underscore"/>
          <w:tab w:val="left" w:pos="8928" w:leader="underscore"/>
        </w:tabs>
        <w:spacing w:lineRule="auto" w:line="252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 xml:space="preserve">7.3. «Стороны» вправе расторгнуть Договор досрочно по взаимному письменному согласию, в одностороннем порядке по основаниям, предусмотренным законодательством Российской Федерации и условиям настоящего Договора (п.п. 5.9., 5.11., 5.12.). При этом заинтересованная в расторжении Договора «Сторона» письменно уведомляет об этом другую «Сторону» не менее чем за </w:t>
      </w:r>
      <w:r>
        <w:rPr>
          <w:rFonts w:eastAsia="Times New Roman" w:cs="Times New Roman" w:ascii="Times New Roman" w:hAnsi="Times New Roman"/>
          <w:color w:val="auto"/>
          <w:sz w:val="26"/>
          <w:szCs w:val="26"/>
          <w:lang w:eastAsia="zh-CN" w:bidi="ar-SA"/>
        </w:rPr>
        <w:t>10</w:t>
      </w:r>
      <w:r>
        <w:rPr>
          <w:rFonts w:cs="Times New Roman" w:ascii="Times New Roman" w:hAnsi="Times New Roman"/>
          <w:sz w:val="26"/>
          <w:szCs w:val="26"/>
        </w:rPr>
        <w:t xml:space="preserve"> (</w:t>
      </w:r>
      <w:r>
        <w:rPr>
          <w:rFonts w:eastAsia="Times New Roman" w:cs="Times New Roman" w:ascii="Times New Roman" w:hAnsi="Times New Roman"/>
          <w:color w:val="auto"/>
          <w:sz w:val="26"/>
          <w:szCs w:val="26"/>
          <w:lang w:eastAsia="zh-CN" w:bidi="ar-SA"/>
        </w:rPr>
        <w:t>десять</w:t>
      </w:r>
      <w:r>
        <w:rPr>
          <w:rFonts w:cs="Times New Roman" w:ascii="Times New Roman" w:hAnsi="Times New Roman"/>
          <w:sz w:val="26"/>
          <w:szCs w:val="26"/>
        </w:rPr>
        <w:t>) календарных дней до предполагаемой даты расторжения. Досрочное расторжение настоящего Договора не освобождает «Заказчика» от оплаты фактически оказанных «Исполнителем» услуг.</w:t>
      </w:r>
    </w:p>
    <w:p>
      <w:pPr>
        <w:pStyle w:val="Normal"/>
        <w:shd w:val="clear" w:color="auto" w:fill="FFFFFF"/>
        <w:spacing w:lineRule="auto" w:line="252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>7.4. Настоящий Договор, может быть, расторгнут по инициативе «Исполнителя», в случае нарушения «Заказчиком», предусмотренного в п.п.  5.9., 5.11. настоящего Договора сроком более одного месяца с уведомлением «Заказчика» о расторжении за 1</w:t>
      </w:r>
      <w:r>
        <w:rPr>
          <w:rFonts w:eastAsia="Times New Roman" w:cs="Times New Roman" w:ascii="Times New Roman" w:hAnsi="Times New Roman"/>
          <w:sz w:val="26"/>
          <w:szCs w:val="26"/>
          <w:lang w:eastAsia="zh-CN" w:bidi="ar-SA"/>
        </w:rPr>
        <w:t>0</w:t>
      </w:r>
      <w:r>
        <w:rPr>
          <w:rFonts w:cs="Times New Roman" w:ascii="Times New Roman" w:hAnsi="Times New Roman"/>
          <w:sz w:val="26"/>
          <w:szCs w:val="26"/>
        </w:rPr>
        <w:t xml:space="preserve"> дней до предполагаемой даты расторжения.</w:t>
      </w:r>
    </w:p>
    <w:p>
      <w:pPr>
        <w:pStyle w:val="Normal"/>
        <w:shd w:val="clear" w:color="auto" w:fill="FFFFFF"/>
        <w:spacing w:lineRule="auto" w:line="252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>7.5. Если за один месяц до окончания срока действий настоящего Договора ни одна из сторон не заявит о его расторжении или изменении, настоящий Договор считается пролонгированным на тех же условиях, на один год.</w:t>
      </w:r>
    </w:p>
    <w:p>
      <w:pPr>
        <w:pStyle w:val="Normal"/>
        <w:tabs>
          <w:tab w:val="clear" w:pos="709"/>
          <w:tab w:val="left" w:pos="1003" w:leader="none"/>
          <w:tab w:val="left" w:pos="1276" w:leader="none"/>
          <w:tab w:val="left" w:pos="1418" w:leader="none"/>
          <w:tab w:val="left" w:pos="1560" w:leader="none"/>
          <w:tab w:val="left" w:pos="1701" w:leader="none"/>
        </w:tabs>
        <w:spacing w:lineRule="auto" w:line="252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</w:r>
    </w:p>
    <w:p>
      <w:pPr>
        <w:pStyle w:val="15"/>
        <w:keepNext w:val="true"/>
        <w:keepLines/>
        <w:shd w:val="clear" w:color="auto" w:fill="auto"/>
        <w:tabs>
          <w:tab w:val="clear" w:pos="709"/>
          <w:tab w:val="left" w:pos="0" w:leader="none"/>
        </w:tabs>
        <w:spacing w:lineRule="auto" w:line="252"/>
        <w:rPr>
          <w:rStyle w:val="11"/>
          <w:b/>
          <w:b/>
          <w:bCs/>
        </w:rPr>
      </w:pPr>
      <w:bookmarkStart w:id="8" w:name="bookmark8"/>
      <w:r>
        <w:rPr>
          <w:rStyle w:val="11"/>
          <w:b/>
          <w:bCs/>
        </w:rPr>
        <w:t>8. ПРОЧИЕ УСЛОВИЯ</w:t>
      </w:r>
      <w:bookmarkEnd w:id="8"/>
    </w:p>
    <w:p>
      <w:pPr>
        <w:pStyle w:val="15"/>
        <w:keepNext w:val="true"/>
        <w:keepLines/>
        <w:shd w:val="clear" w:color="auto" w:fill="auto"/>
        <w:tabs>
          <w:tab w:val="clear" w:pos="709"/>
          <w:tab w:val="left" w:pos="4468" w:leader="none"/>
        </w:tabs>
        <w:spacing w:lineRule="auto" w:line="252"/>
        <w:ind w:firstLine="709"/>
        <w:jc w:val="both"/>
        <w:rPr/>
      </w:pPr>
      <w:r>
        <w:rPr/>
      </w:r>
    </w:p>
    <w:p>
      <w:pPr>
        <w:pStyle w:val="Normal"/>
        <w:shd w:val="clear" w:color="auto" w:fill="FFFFFF"/>
        <w:spacing w:lineRule="auto" w:line="252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pacing w:val="-10"/>
          <w:sz w:val="26"/>
          <w:szCs w:val="26"/>
        </w:rPr>
        <w:t xml:space="preserve">8.1. </w:t>
      </w:r>
      <w:r>
        <w:rPr>
          <w:rFonts w:cs="Times New Roman" w:ascii="Times New Roman" w:hAnsi="Times New Roman"/>
          <w:sz w:val="26"/>
          <w:szCs w:val="26"/>
        </w:rPr>
        <w:t>Все споры, возникающие в связи с исполнением настоящего Договора, подлежат разрешению путем переговоров «Сторон», а также в претензионном порядке.</w:t>
      </w:r>
    </w:p>
    <w:p>
      <w:pPr>
        <w:pStyle w:val="Normal"/>
        <w:shd w:val="clear" w:color="auto" w:fill="FFFFFF"/>
        <w:spacing w:lineRule="auto" w:line="22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>8.2. Претензия оформляется в письменной форме и направляется той «Стороне» по настоящему Договору, которой допущены нарушения его условий. В претензии перечисляются допущенные при исполнении настоящего Договора нарушения со ссылкой на соответствующие положения настоящего Договора или его приложений, отражаются стоимостная оценка ответственности (неустойки), а также действия, которые должны быть произведены «Стороной» для устранения нарушений. Претензия рассматривается «Сторонами» в течение 15 (</w:t>
      </w:r>
      <w:r>
        <w:rPr>
          <w:rFonts w:eastAsia="Times New Roman" w:cs="Times New Roman" w:ascii="Times New Roman" w:hAnsi="Times New Roman"/>
          <w:sz w:val="26"/>
          <w:szCs w:val="26"/>
          <w:lang w:eastAsia="zh-CN" w:bidi="ar-SA"/>
        </w:rPr>
        <w:t>Пятнадцати</w:t>
      </w:r>
      <w:r>
        <w:rPr>
          <w:rFonts w:cs="Times New Roman" w:ascii="Times New Roman" w:hAnsi="Times New Roman"/>
          <w:sz w:val="26"/>
          <w:szCs w:val="26"/>
        </w:rPr>
        <w:t xml:space="preserve"> дней).</w:t>
      </w:r>
    </w:p>
    <w:p>
      <w:pPr>
        <w:pStyle w:val="Normal"/>
        <w:shd w:val="clear" w:color="auto" w:fill="FFFFFF"/>
        <w:spacing w:lineRule="auto" w:line="22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>8.3. Претензия и другие юридически значимые документы, в том числе Счет на оплату, Акт выполненных работ, Акт сверки взаимных расчетов, Акт о</w:t>
      </w:r>
      <w:r>
        <w:rPr>
          <w:rFonts w:eastAsia="Calibri" w:cs="Times New Roman" w:ascii="Times New Roman" w:hAnsi="Times New Roman"/>
          <w:sz w:val="26"/>
          <w:szCs w:val="26"/>
        </w:rPr>
        <w:t>смотра охраняемого объекта при ложном срабатывании ТС</w:t>
      </w:r>
      <w:r>
        <w:rPr>
          <w:rFonts w:cs="Times New Roman" w:ascii="Times New Roman" w:hAnsi="Times New Roman"/>
          <w:sz w:val="26"/>
          <w:szCs w:val="26"/>
        </w:rPr>
        <w:t>, направляются «Исполнителем» на электронный почтовый ящик (</w:t>
      </w:r>
      <w:r>
        <w:rPr>
          <w:rFonts w:cs="Times New Roman" w:ascii="Times New Roman" w:hAnsi="Times New Roman"/>
          <w:sz w:val="26"/>
          <w:szCs w:val="26"/>
          <w:lang w:val="en-US"/>
        </w:rPr>
        <w:t>___________</w:t>
      </w:r>
      <w:r>
        <w:rPr>
          <w:rFonts w:cs="Times New Roman" w:ascii="Times New Roman" w:hAnsi="Times New Roman"/>
          <w:sz w:val="26"/>
          <w:szCs w:val="26"/>
        </w:rPr>
        <w:t>)</w:t>
      </w:r>
      <w:r>
        <w:rPr>
          <w:rFonts w:cs="Times New Roman" w:ascii="Times New Roman" w:hAnsi="Times New Roman"/>
          <w:i/>
          <w:sz w:val="26"/>
          <w:szCs w:val="26"/>
        </w:rPr>
        <w:t xml:space="preserve"> </w:t>
      </w:r>
      <w:r>
        <w:rPr>
          <w:rFonts w:cs="Times New Roman" w:ascii="Times New Roman" w:hAnsi="Times New Roman"/>
          <w:sz w:val="26"/>
          <w:szCs w:val="26"/>
        </w:rPr>
        <w:t>«Заказчика», указанный в настоящем Договоре в формате PDF.</w:t>
      </w:r>
    </w:p>
    <w:p>
      <w:pPr>
        <w:pStyle w:val="Normal"/>
        <w:shd w:val="clear" w:color="auto" w:fill="FFFFFF"/>
        <w:spacing w:lineRule="auto" w:line="22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>Вышеуказанные документы считаются полученными «Заказчиком» на следующий календарный день после его отправки «Исполнителем».</w:t>
      </w:r>
    </w:p>
    <w:p>
      <w:pPr>
        <w:pStyle w:val="Normal"/>
        <w:shd w:val="clear" w:color="auto" w:fill="FFFFFF"/>
        <w:spacing w:lineRule="auto" w:line="22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>8.4.  «Заказчик» обязуются ежедневно просматривать электронный почтовый ящик (</w:t>
      </w:r>
      <w:r>
        <w:rPr>
          <w:rFonts w:cs="Times New Roman" w:ascii="Times New Roman" w:hAnsi="Times New Roman"/>
          <w:sz w:val="26"/>
          <w:szCs w:val="26"/>
          <w:lang w:val="en-US"/>
        </w:rPr>
        <w:t>___________</w:t>
      </w:r>
      <w:r>
        <w:rPr>
          <w:rFonts w:cs="Times New Roman" w:ascii="Times New Roman" w:hAnsi="Times New Roman"/>
          <w:sz w:val="26"/>
          <w:szCs w:val="26"/>
        </w:rPr>
        <w:t>) и ограничить доступ посторонних лиц к своим электронным почтовым ящикам, указанным в настоящем Договоре.</w:t>
      </w:r>
    </w:p>
    <w:p>
      <w:pPr>
        <w:pStyle w:val="Normal"/>
        <w:shd w:val="clear" w:color="auto" w:fill="FFFFFF"/>
        <w:spacing w:lineRule="auto" w:line="22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>8.5. «Заказчик» признает юридическую силу указанных выше документов, полученных путем обмена скан - копиями по электронной почте, а также равенство юридической силы таких сообщений с оригиналами документов, оформленных на бумажных носителях.</w:t>
      </w:r>
    </w:p>
    <w:p>
      <w:pPr>
        <w:pStyle w:val="Normal"/>
        <w:shd w:val="clear" w:color="auto" w:fill="FFFFFF"/>
        <w:spacing w:lineRule="auto" w:line="22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>8.6. «Заказчик» признает предоставление скан - копий документов и иных юридически значимых сообщений, направленных и полученных в рамках настоящего Договора по электронной почте, в качестве доказательства при разрешении споров.</w:t>
      </w:r>
    </w:p>
    <w:p>
      <w:pPr>
        <w:pStyle w:val="Normal"/>
        <w:shd w:val="clear" w:color="auto" w:fill="FFFFFF"/>
        <w:spacing w:lineRule="auto" w:line="22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>8.7. При не поступлении ответа на претензию в установленный срок или не достижении соглашения между «Сторонами» по возникшему спору настоящий спор подлежит рассмотрению в Арбитражном суде Республики Дагестан.</w:t>
      </w:r>
    </w:p>
    <w:p>
      <w:pPr>
        <w:pStyle w:val="Normal"/>
        <w:shd w:val="clear" w:color="auto" w:fill="FFFFFF"/>
        <w:spacing w:lineRule="auto" w:line="22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>8.8. «Исполнитель», выступая в качестве государственного органа (учреждения) в соответствии с частью 2 статьи 30 Федерального закона от 03.07.2016 № 226-ФЗ «О войсках национальной гвардии Российской Федерации», пунктом 5 Постановления Пленума Верховного Суда Российской Федерации от 22.06.2021 № 18 «О некоторых вопросах досудебного урегулирования спора, рассматриваемых в порядке гражданского и арбитражного судопроизводства» исходя из  того, что денежные средства за оказание услуг охранной деятельности подлежат зачислению в доход федерального бюджета  вправе в защиту публичных интересов Российской Федерации обратиться за разрешением спора в Арбитражный суд Республики Дагестан по искам о взыскании с «Заказчика» задолженности за оказанные охранные услуги по настоящему Договору без соблюдения досудебного (претензионного) порядка урегулирования спора.</w:t>
      </w:r>
    </w:p>
    <w:p>
      <w:pPr>
        <w:pStyle w:val="Normal"/>
        <w:shd w:val="clear" w:color="auto" w:fill="FFFFFF"/>
        <w:spacing w:lineRule="auto" w:line="220"/>
        <w:ind w:firstLine="709"/>
        <w:jc w:val="both"/>
        <w:rPr>
          <w:rStyle w:val="21"/>
          <w:rFonts w:eastAsia="Tahoma"/>
        </w:rPr>
      </w:pPr>
      <w:r>
        <w:rPr>
          <w:rFonts w:cs="Times New Roman" w:ascii="Times New Roman" w:hAnsi="Times New Roman"/>
          <w:sz w:val="26"/>
          <w:szCs w:val="26"/>
        </w:rPr>
        <w:t xml:space="preserve">8.9. </w:t>
      </w:r>
      <w:r>
        <w:rPr>
          <w:rStyle w:val="21"/>
          <w:rFonts w:eastAsia="Tahoma"/>
        </w:rPr>
        <w:t>Доказательством оказания услуг по Договору наряду с иными доказательствами может являться отчет, полученный «Исполнителем» с помощью программного обеспечения системы передачи извещений (распечатка с ПЦН / протокол событий автоматизированного рабочего места).</w:t>
      </w:r>
    </w:p>
    <w:p>
      <w:pPr>
        <w:pStyle w:val="Normal"/>
        <w:tabs>
          <w:tab w:val="clear" w:pos="709"/>
          <w:tab w:val="left" w:pos="1282" w:leader="none"/>
        </w:tabs>
        <w:spacing w:lineRule="auto" w:line="22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pacing w:val="2"/>
          <w:sz w:val="26"/>
          <w:szCs w:val="26"/>
        </w:rPr>
        <w:t xml:space="preserve">8.10. Взаимоотношения, не урегулированные условиями настоящего </w:t>
      </w:r>
      <w:r>
        <w:rPr>
          <w:rFonts w:cs="Times New Roman" w:ascii="Times New Roman" w:hAnsi="Times New Roman"/>
          <w:sz w:val="26"/>
          <w:szCs w:val="26"/>
        </w:rPr>
        <w:t>Договора, регулируются законодательством Российской Федерации.</w:t>
      </w:r>
    </w:p>
    <w:p>
      <w:pPr>
        <w:pStyle w:val="25"/>
        <w:shd w:val="clear" w:fill="FFFFFF"/>
        <w:tabs>
          <w:tab w:val="clear" w:pos="709"/>
          <w:tab w:val="left" w:pos="1244" w:leader="none"/>
        </w:tabs>
        <w:spacing w:lineRule="auto" w:line="220" w:before="0" w:after="0"/>
        <w:ind w:firstLine="709"/>
        <w:jc w:val="both"/>
        <w:rPr/>
      </w:pPr>
      <w:r>
        <w:rPr/>
        <w:t>8.11. «Стороны» договорились, что информация, которой они обмениваются в рамках подготовки, а также в процессе исполнения Договора, носит конфиденциальный характер, являясь ценной для «Сторон» и не подлежащей разглашению, поскольку составляет служебную или коммерческую тайну.</w:t>
      </w:r>
    </w:p>
    <w:p>
      <w:pPr>
        <w:pStyle w:val="25"/>
        <w:shd w:val="clear" w:fill="FFFFFF"/>
        <w:spacing w:lineRule="auto" w:line="220" w:before="0" w:after="0"/>
        <w:ind w:firstLine="709"/>
        <w:jc w:val="both"/>
        <w:rPr/>
      </w:pPr>
      <w:r>
        <w:rPr/>
        <w:t>8.12. Все изменения и дополнения к Договору могут вносится путем составления дополнительного соглашения, подписанного уполномоченными представителями «Сторон».</w:t>
      </w:r>
    </w:p>
    <w:p>
      <w:pPr>
        <w:pStyle w:val="25"/>
        <w:shd w:val="clear" w:fill="FFFFFF"/>
        <w:spacing w:lineRule="auto" w:line="252" w:before="0" w:after="0"/>
        <w:ind w:firstLine="709"/>
        <w:jc w:val="both"/>
        <w:rPr/>
      </w:pPr>
      <w:r>
        <w:rPr/>
        <w:t>8.13. В случае внесения изменений в учредительные документы, изменения местонахождения, банковских реквизитов, адресов электронной почты, смены руководителей, уполномоченных лиц «Стороны» уведомляют друг друга в течение 5 (пяти) календарных дней после внесения таких изменений.</w:t>
      </w:r>
    </w:p>
    <w:p>
      <w:pPr>
        <w:pStyle w:val="25"/>
        <w:shd w:val="clear" w:fill="FFFFFF"/>
        <w:spacing w:lineRule="auto" w:line="240" w:before="0" w:after="0"/>
        <w:ind w:firstLine="709"/>
        <w:jc w:val="both"/>
        <w:rPr/>
      </w:pPr>
      <w:r>
        <w:rPr/>
        <w:t>8.14. Настоящий Договор составлен в двух экземплярах, которые имеют одинаковую юридическую силу и находятся: один - у «Заказчика», второй - у «Исполнителя».</w:t>
      </w:r>
    </w:p>
    <w:p>
      <w:pPr>
        <w:pStyle w:val="Normal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>8.15. Неотъемлемой частью настоящего Договора является Приложение - Перечень объектов, принимаемых под охрану.</w:t>
      </w:r>
    </w:p>
    <w:p>
      <w:pPr>
        <w:pStyle w:val="Normal"/>
        <w:spacing w:lineRule="auto" w:line="235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35"/>
        <w:jc w:val="center"/>
        <w:rPr>
          <w:rFonts w:ascii="Times New Roman" w:hAnsi="Times New Roman" w:cs="Times New Roman"/>
          <w:b/>
          <w:b/>
          <w:bCs/>
          <w:sz w:val="28"/>
          <w:szCs w:val="28"/>
        </w:rPr>
      </w:pPr>
      <w:r>
        <w:rPr>
          <w:rFonts w:cs="Times New Roman" w:ascii="Times New Roman" w:hAnsi="Times New Roman"/>
          <w:b/>
          <w:bCs/>
          <w:sz w:val="28"/>
          <w:szCs w:val="28"/>
        </w:rPr>
        <w:t>9. АДРЕСА И РЕКВИЗИТЫ «СТОРОН»</w:t>
      </w:r>
    </w:p>
    <w:p>
      <w:pPr>
        <w:pStyle w:val="Normal"/>
        <w:spacing w:lineRule="auto" w:line="235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25"/>
        <w:shd w:val="clear" w:fill="FFFFFF"/>
        <w:spacing w:lineRule="exact" w:line="283" w:before="0" w:after="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sectPr>
          <w:headerReference w:type="default" r:id="rId2"/>
          <w:headerReference w:type="first" r:id="rId3"/>
          <w:type w:val="nextPage"/>
          <w:pgSz w:w="11906" w:h="16838"/>
          <w:pgMar w:left="1701" w:right="1134" w:header="0" w:top="1134" w:footer="0" w:bottom="1134" w:gutter="0"/>
          <w:pgNumType w:fmt="decimal"/>
          <w:formProt w:val="false"/>
          <w:titlePg/>
          <w:textDirection w:val="lrTb"/>
          <w:docGrid w:type="default" w:linePitch="360" w:charSpace="0"/>
        </w:sectPr>
        <w:pStyle w:val="25"/>
        <w:shd w:val="clear" w:fill="FFFFFF"/>
        <w:spacing w:lineRule="exact" w:line="283" w:before="0" w:after="0"/>
        <w:jc w:val="both"/>
        <w:rPr>
          <w:sz w:val="28"/>
          <w:szCs w:val="28"/>
        </w:rPr>
      </w:pPr>
      <w:r>
        <w:rPr/>
      </w:r>
    </w:p>
    <w:p>
      <w:pPr>
        <w:pStyle w:val="3"/>
        <w:spacing w:before="240" w:after="60"/>
        <w:ind w:firstLine="9498"/>
        <w:rPr>
          <w:rFonts w:ascii="Times New Roman" w:hAnsi="Times New Roman"/>
          <w:b w:val="false"/>
          <w:b w:val="false"/>
        </w:rPr>
      </w:pPr>
      <w:r>
        <w:rPr>
          <w:rFonts w:ascii="Times New Roman" w:hAnsi="Times New Roman"/>
          <w:b w:val="false"/>
        </w:rPr>
        <w:t xml:space="preserve"> </w:t>
      </w:r>
      <w:r>
        <w:rPr>
          <w:rFonts w:ascii="Times New Roman" w:hAnsi="Times New Roman"/>
          <w:b w:val="false"/>
        </w:rPr>
        <w:t>Приложение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b w:val="false"/>
        </w:rPr>
        <w:t>к Договору № ______</w:t>
      </w:r>
    </w:p>
    <w:p>
      <w:pPr>
        <w:pStyle w:val="Normal"/>
        <w:ind w:left="9356" w:hanging="0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 xml:space="preserve">   </w:t>
      </w:r>
      <w:r>
        <w:rPr>
          <w:rFonts w:cs="Times New Roman" w:ascii="Times New Roman" w:hAnsi="Times New Roman"/>
          <w:sz w:val="26"/>
          <w:szCs w:val="26"/>
        </w:rPr>
        <w:t>от «   » ___________ 202___ года</w:t>
      </w:r>
    </w:p>
    <w:p>
      <w:pPr>
        <w:pStyle w:val="Normal"/>
        <w:rPr>
          <w:rFonts w:ascii="Times New Roman" w:hAnsi="Times New Roman" w:eastAsia="Times New Roman" w:cs="Times New Roman"/>
          <w:b/>
          <w:b/>
          <w:color w:val="auto"/>
          <w:sz w:val="28"/>
          <w:szCs w:val="28"/>
          <w:lang w:bidi="ar-SA"/>
        </w:rPr>
      </w:pPr>
      <w:r>
        <w:rPr>
          <w:rFonts w:cs="Times New Roman" w:ascii="Times New Roman" w:hAnsi="Times New Roman"/>
        </w:rPr>
        <w:t xml:space="preserve"> </w:t>
      </w:r>
    </w:p>
    <w:p>
      <w:pPr>
        <w:pStyle w:val="Normal"/>
        <w:widowControl/>
        <w:tabs>
          <w:tab w:val="clear" w:pos="709"/>
          <w:tab w:val="left" w:pos="4678" w:leader="none"/>
        </w:tabs>
        <w:jc w:val="center"/>
        <w:rPr>
          <w:rFonts w:ascii="Times New Roman" w:hAnsi="Times New Roman" w:eastAsia="Times New Roman" w:cs="Times New Roman"/>
          <w:b/>
          <w:b/>
          <w:color w:val="auto"/>
          <w:sz w:val="28"/>
          <w:szCs w:val="28"/>
          <w:lang w:bidi="ar-SA"/>
        </w:rPr>
      </w:pPr>
      <w:r>
        <w:rPr>
          <w:rFonts w:eastAsia="Times New Roman" w:cs="Times New Roman" w:ascii="Times New Roman" w:hAnsi="Times New Roman"/>
          <w:b/>
          <w:color w:val="auto"/>
          <w:sz w:val="28"/>
          <w:szCs w:val="28"/>
          <w:lang w:bidi="ar-SA"/>
        </w:rPr>
        <w:t>П Е Р Е Ч Е Н Ь</w:t>
      </w:r>
    </w:p>
    <w:p>
      <w:pPr>
        <w:pStyle w:val="Normal"/>
        <w:widowControl/>
        <w:tabs>
          <w:tab w:val="clear" w:pos="709"/>
          <w:tab w:val="left" w:pos="4678" w:leader="none"/>
        </w:tabs>
        <w:jc w:val="center"/>
        <w:rPr>
          <w:rFonts w:ascii="Times New Roman" w:hAnsi="Times New Roman" w:eastAsia="Times New Roman" w:cs="Times New Roman"/>
          <w:b/>
          <w:b/>
          <w:color w:val="auto"/>
          <w:sz w:val="28"/>
          <w:szCs w:val="28"/>
          <w:lang w:bidi="ar-SA"/>
        </w:rPr>
      </w:pPr>
      <w:r>
        <w:rPr>
          <w:rFonts w:eastAsia="Times New Roman" w:cs="Times New Roman" w:ascii="Times New Roman" w:hAnsi="Times New Roman"/>
          <w:b/>
          <w:color w:val="auto"/>
          <w:sz w:val="28"/>
          <w:szCs w:val="28"/>
          <w:lang w:bidi="ar-SA"/>
        </w:rPr>
        <w:t xml:space="preserve">объектов, принимаемых под охрану </w:t>
      </w:r>
    </w:p>
    <w:tbl>
      <w:tblPr>
        <w:tblpPr w:bottomFromText="0" w:horzAnchor="margin" w:leftFromText="180" w:rightFromText="180" w:tblpX="0" w:tblpXSpec="center" w:tblpY="30" w:topFromText="0" w:vertAnchor="text"/>
        <w:tblW w:w="14992" w:type="dxa"/>
        <w:jc w:val="center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1e0" w:noHBand="0" w:noVBand="0" w:firstColumn="1" w:lastRow="1" w:lastColumn="1" w:firstRow="1"/>
      </w:tblPr>
      <w:tblGrid>
        <w:gridCol w:w="674"/>
        <w:gridCol w:w="2128"/>
        <w:gridCol w:w="2551"/>
        <w:gridCol w:w="1418"/>
        <w:gridCol w:w="1558"/>
        <w:gridCol w:w="1846"/>
        <w:gridCol w:w="1556"/>
        <w:gridCol w:w="1703"/>
        <w:gridCol w:w="1556"/>
      </w:tblGrid>
      <w:tr>
        <w:trPr>
          <w:trHeight w:val="699" w:hRule="atLeast"/>
          <w:cantSplit w:val="true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tabs>
                <w:tab w:val="clear" w:pos="709"/>
                <w:tab w:val="left" w:pos="4678" w:leader="none"/>
              </w:tabs>
              <w:jc w:val="center"/>
              <w:rPr>
                <w:rFonts w:ascii="Times New Roman" w:hAnsi="Times New Roman" w:eastAsia="Times New Roman" w:cs="Times New Roman"/>
                <w:color w:val="auto"/>
                <w:sz w:val="26"/>
                <w:szCs w:val="26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sz w:val="26"/>
                <w:szCs w:val="26"/>
                <w:lang w:bidi="ar-SA"/>
              </w:rPr>
              <w:t xml:space="preserve">№ </w:t>
            </w:r>
            <w:r>
              <w:rPr>
                <w:rFonts w:eastAsia="Times New Roman" w:cs="Times New Roman" w:ascii="Times New Roman" w:hAnsi="Times New Roman"/>
                <w:color w:val="auto"/>
                <w:sz w:val="26"/>
                <w:szCs w:val="26"/>
                <w:lang w:bidi="ar-SA"/>
              </w:rPr>
              <w:t>п/п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tabs>
                <w:tab w:val="clear" w:pos="709"/>
                <w:tab w:val="left" w:pos="4678" w:leader="none"/>
              </w:tabs>
              <w:jc w:val="center"/>
              <w:rPr>
                <w:rFonts w:ascii="Times New Roman" w:hAnsi="Times New Roman" w:eastAsia="Times New Roman" w:cs="Times New Roman"/>
                <w:color w:val="auto"/>
                <w:sz w:val="26"/>
                <w:szCs w:val="26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sz w:val="26"/>
                <w:szCs w:val="26"/>
                <w:lang w:bidi="ar-SA"/>
              </w:rPr>
              <w:t>Полное</w:t>
            </w:r>
          </w:p>
          <w:p>
            <w:pPr>
              <w:pStyle w:val="Normal"/>
              <w:widowControl/>
              <w:tabs>
                <w:tab w:val="clear" w:pos="709"/>
                <w:tab w:val="left" w:pos="4678" w:leader="none"/>
              </w:tabs>
              <w:jc w:val="center"/>
              <w:rPr>
                <w:rFonts w:ascii="Times New Roman" w:hAnsi="Times New Roman" w:eastAsia="Times New Roman" w:cs="Times New Roman"/>
                <w:color w:val="auto"/>
                <w:sz w:val="26"/>
                <w:szCs w:val="26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sz w:val="26"/>
                <w:szCs w:val="26"/>
                <w:lang w:bidi="ar-SA"/>
              </w:rPr>
              <w:t>наименование объекта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tabs>
                <w:tab w:val="clear" w:pos="709"/>
                <w:tab w:val="left" w:pos="4678" w:leader="none"/>
              </w:tabs>
              <w:jc w:val="center"/>
              <w:rPr>
                <w:rFonts w:ascii="Times New Roman" w:hAnsi="Times New Roman" w:eastAsia="Times New Roman" w:cs="Times New Roman"/>
                <w:color w:val="auto"/>
                <w:sz w:val="26"/>
                <w:szCs w:val="26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sz w:val="26"/>
                <w:szCs w:val="26"/>
                <w:lang w:bidi="ar-SA"/>
              </w:rPr>
              <w:t>Адрес объекта и</w:t>
            </w:r>
          </w:p>
          <w:p>
            <w:pPr>
              <w:pStyle w:val="Normal"/>
              <w:widowControl/>
              <w:tabs>
                <w:tab w:val="clear" w:pos="709"/>
                <w:tab w:val="left" w:pos="911" w:leader="none"/>
                <w:tab w:val="left" w:pos="4678" w:leader="none"/>
              </w:tabs>
              <w:jc w:val="center"/>
              <w:rPr>
                <w:rFonts w:ascii="Times New Roman" w:hAnsi="Times New Roman" w:eastAsia="Times New Roman" w:cs="Times New Roman"/>
                <w:color w:val="auto"/>
                <w:sz w:val="26"/>
                <w:szCs w:val="26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sz w:val="26"/>
                <w:szCs w:val="26"/>
                <w:lang w:bidi="ar-SA"/>
              </w:rPr>
              <w:t xml:space="preserve">№ </w:t>
            </w:r>
            <w:r>
              <w:rPr>
                <w:rFonts w:eastAsia="Times New Roman" w:cs="Times New Roman" w:ascii="Times New Roman" w:hAnsi="Times New Roman"/>
                <w:color w:val="auto"/>
                <w:sz w:val="26"/>
                <w:szCs w:val="26"/>
                <w:lang w:bidi="ar-SA"/>
              </w:rPr>
              <w:t>телефона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tabs>
                <w:tab w:val="clear" w:pos="709"/>
                <w:tab w:val="left" w:pos="4678" w:leader="none"/>
              </w:tabs>
              <w:jc w:val="center"/>
              <w:rPr>
                <w:rFonts w:ascii="Times New Roman" w:hAnsi="Times New Roman" w:eastAsia="Times New Roman" w:cs="Times New Roman"/>
                <w:color w:val="auto"/>
                <w:sz w:val="26"/>
                <w:szCs w:val="26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sz w:val="26"/>
                <w:szCs w:val="26"/>
                <w:lang w:bidi="ar-SA"/>
              </w:rPr>
              <w:t>Вид охраны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tabs>
                <w:tab w:val="clear" w:pos="709"/>
                <w:tab w:val="left" w:pos="4678" w:leader="none"/>
              </w:tabs>
              <w:jc w:val="center"/>
              <w:rPr>
                <w:rFonts w:ascii="Times New Roman" w:hAnsi="Times New Roman" w:eastAsia="Times New Roman" w:cs="Times New Roman"/>
                <w:color w:val="auto"/>
                <w:sz w:val="26"/>
                <w:szCs w:val="26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sz w:val="26"/>
                <w:szCs w:val="26"/>
                <w:lang w:bidi="ar-SA"/>
              </w:rPr>
              <w:t>Выходные</w:t>
            </w:r>
          </w:p>
          <w:p>
            <w:pPr>
              <w:pStyle w:val="Normal"/>
              <w:widowControl/>
              <w:tabs>
                <w:tab w:val="clear" w:pos="709"/>
                <w:tab w:val="left" w:pos="4678" w:leader="none"/>
              </w:tabs>
              <w:jc w:val="center"/>
              <w:rPr>
                <w:rFonts w:ascii="Times New Roman" w:hAnsi="Times New Roman" w:eastAsia="Times New Roman" w:cs="Times New Roman"/>
                <w:color w:val="auto"/>
                <w:sz w:val="26"/>
                <w:szCs w:val="26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sz w:val="26"/>
                <w:szCs w:val="26"/>
                <w:lang w:bidi="ar-SA"/>
              </w:rPr>
              <w:t>дни объекта</w:t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tabs>
                <w:tab w:val="clear" w:pos="709"/>
                <w:tab w:val="left" w:pos="4678" w:leader="none"/>
              </w:tabs>
              <w:rPr>
                <w:rFonts w:ascii="Times New Roman" w:hAnsi="Times New Roman" w:eastAsia="Times New Roman" w:cs="Times New Roman"/>
                <w:color w:val="auto"/>
                <w:sz w:val="26"/>
                <w:szCs w:val="26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sz w:val="26"/>
                <w:szCs w:val="26"/>
                <w:lang w:bidi="ar-SA"/>
              </w:rPr>
            </w:r>
          </w:p>
          <w:p>
            <w:pPr>
              <w:pStyle w:val="Normal"/>
              <w:widowControl/>
              <w:tabs>
                <w:tab w:val="clear" w:pos="709"/>
                <w:tab w:val="left" w:pos="4678" w:leader="none"/>
              </w:tabs>
              <w:jc w:val="center"/>
              <w:rPr>
                <w:rFonts w:ascii="Times New Roman" w:hAnsi="Times New Roman" w:eastAsia="Times New Roman" w:cs="Times New Roman"/>
                <w:color w:val="auto"/>
                <w:sz w:val="26"/>
                <w:szCs w:val="26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sz w:val="26"/>
                <w:szCs w:val="26"/>
                <w:lang w:bidi="ar-SA"/>
              </w:rPr>
              <w:t>Время охраны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tabs>
                <w:tab w:val="clear" w:pos="709"/>
                <w:tab w:val="left" w:pos="4678" w:leader="none"/>
              </w:tabs>
              <w:jc w:val="center"/>
              <w:rPr>
                <w:rFonts w:ascii="Times New Roman" w:hAnsi="Times New Roman" w:eastAsia="Times New Roman" w:cs="Times New Roman"/>
                <w:color w:val="auto"/>
                <w:sz w:val="26"/>
                <w:szCs w:val="26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sz w:val="26"/>
                <w:szCs w:val="26"/>
                <w:lang w:bidi="ar-SA"/>
              </w:rPr>
              <w:t>Количество</w:t>
            </w:r>
          </w:p>
          <w:p>
            <w:pPr>
              <w:pStyle w:val="Normal"/>
              <w:widowControl/>
              <w:tabs>
                <w:tab w:val="clear" w:pos="709"/>
                <w:tab w:val="left" w:pos="4678" w:leader="none"/>
              </w:tabs>
              <w:jc w:val="center"/>
              <w:rPr>
                <w:rFonts w:ascii="Times New Roman" w:hAnsi="Times New Roman" w:eastAsia="Times New Roman" w:cs="Times New Roman"/>
                <w:color w:val="auto"/>
                <w:sz w:val="26"/>
                <w:szCs w:val="26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sz w:val="26"/>
                <w:szCs w:val="26"/>
                <w:lang w:bidi="ar-SA"/>
              </w:rPr>
              <w:t>часов охраны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tabs>
                <w:tab w:val="clear" w:pos="709"/>
                <w:tab w:val="left" w:pos="4678" w:leader="none"/>
              </w:tabs>
              <w:jc w:val="center"/>
              <w:rPr>
                <w:rFonts w:ascii="Times New Roman" w:hAnsi="Times New Roman" w:eastAsia="Times New Roman" w:cs="Times New Roman"/>
                <w:color w:val="auto"/>
                <w:sz w:val="26"/>
                <w:szCs w:val="26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sz w:val="26"/>
                <w:szCs w:val="26"/>
                <w:lang w:bidi="ar-SA"/>
              </w:rPr>
              <w:t>Стоимость 1часа охраны/руб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tabs>
                <w:tab w:val="clear" w:pos="709"/>
                <w:tab w:val="left" w:pos="4678" w:leader="none"/>
              </w:tabs>
              <w:jc w:val="center"/>
              <w:rPr>
                <w:rFonts w:ascii="Times New Roman" w:hAnsi="Times New Roman" w:eastAsia="Times New Roman" w:cs="Times New Roman"/>
                <w:color w:val="auto"/>
                <w:sz w:val="26"/>
                <w:szCs w:val="26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sz w:val="26"/>
                <w:szCs w:val="26"/>
                <w:lang w:bidi="ar-SA"/>
              </w:rPr>
              <w:t>Стоимость охраны в месяц</w:t>
            </w:r>
          </w:p>
        </w:tc>
      </w:tr>
      <w:tr>
        <w:trPr>
          <w:trHeight w:val="589" w:hRule="atLeast"/>
          <w:cantSplit w:val="true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tabs>
                <w:tab w:val="clear" w:pos="709"/>
                <w:tab w:val="left" w:pos="4678" w:leader="none"/>
              </w:tabs>
              <w:rPr>
                <w:rFonts w:ascii="Times New Roman" w:hAnsi="Times New Roman" w:eastAsia="Times New Roman" w:cs="Times New Roman"/>
                <w:color w:val="auto"/>
                <w:sz w:val="26"/>
                <w:szCs w:val="26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sz w:val="26"/>
                <w:szCs w:val="26"/>
                <w:lang w:bidi="ar-SA"/>
              </w:rPr>
              <w:t>1</w:t>
            </w:r>
          </w:p>
        </w:tc>
        <w:tc>
          <w:tcPr>
            <w:tcW w:w="2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tabs>
                <w:tab w:val="clear" w:pos="709"/>
                <w:tab w:val="left" w:pos="4678" w:leader="none"/>
              </w:tabs>
              <w:jc w:val="center"/>
              <w:rPr>
                <w:rFonts w:ascii="Times New Roman" w:hAnsi="Times New Roman" w:eastAsia="Times New Roman" w:cs="Times New Roman"/>
                <w:color w:val="auto"/>
                <w:sz w:val="26"/>
                <w:szCs w:val="26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sz w:val="26"/>
                <w:szCs w:val="26"/>
                <w:lang w:bidi="ar-SA"/>
              </w:rPr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tabs>
                <w:tab w:val="clear" w:pos="709"/>
                <w:tab w:val="left" w:pos="4678" w:leader="none"/>
              </w:tabs>
              <w:ind w:left="-101" w:right="-79" w:hanging="0"/>
              <w:jc w:val="center"/>
              <w:rPr>
                <w:rFonts w:ascii="Times New Roman" w:hAnsi="Times New Roman" w:cs="Times New Roman"/>
                <w:bCs/>
                <w:iCs/>
              </w:rPr>
            </w:pPr>
            <w:r>
              <w:rPr>
                <w:rFonts w:cs="Times New Roman" w:ascii="Times New Roman" w:hAnsi="Times New Roman"/>
                <w:bCs/>
                <w:iCs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tabs>
                <w:tab w:val="clear" w:pos="709"/>
                <w:tab w:val="left" w:pos="4678" w:leader="none"/>
              </w:tabs>
              <w:jc w:val="center"/>
              <w:rPr>
                <w:rFonts w:ascii="Times New Roman" w:hAnsi="Times New Roman" w:eastAsia="Times New Roman" w:cs="Times New Roman"/>
                <w:color w:val="auto"/>
                <w:sz w:val="26"/>
                <w:szCs w:val="26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sz w:val="26"/>
                <w:szCs w:val="26"/>
                <w:lang w:bidi="ar-SA"/>
              </w:rPr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tabs>
                <w:tab w:val="clear" w:pos="709"/>
                <w:tab w:val="left" w:pos="4678" w:leader="none"/>
              </w:tabs>
              <w:jc w:val="center"/>
              <w:rPr>
                <w:rFonts w:ascii="Times New Roman" w:hAnsi="Times New Roman" w:eastAsia="Times New Roman" w:cs="Times New Roman"/>
                <w:color w:val="auto"/>
                <w:sz w:val="26"/>
                <w:szCs w:val="26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sz w:val="26"/>
                <w:szCs w:val="26"/>
                <w:lang w:bidi="ar-SA"/>
              </w:rPr>
            </w:r>
          </w:p>
        </w:tc>
        <w:tc>
          <w:tcPr>
            <w:tcW w:w="1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tabs>
                <w:tab w:val="clear" w:pos="709"/>
                <w:tab w:val="left" w:pos="4678" w:leader="none"/>
              </w:tabs>
              <w:jc w:val="center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</w:r>
          </w:p>
          <w:p>
            <w:pPr>
              <w:pStyle w:val="Normal"/>
              <w:widowControl/>
              <w:tabs>
                <w:tab w:val="clear" w:pos="709"/>
                <w:tab w:val="left" w:pos="4678" w:leader="none"/>
              </w:tabs>
              <w:jc w:val="center"/>
              <w:rPr>
                <w:rFonts w:ascii="Times New Roman" w:hAnsi="Times New Roman" w:eastAsia="Times New Roman" w:cs="Times New Roman"/>
                <w:color w:val="auto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lang w:bidi="ar-SA"/>
              </w:rPr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eastAsia="Times New Roman" w:cs="Times New Roman"/>
                <w:color w:val="auto"/>
                <w:sz w:val="26"/>
                <w:szCs w:val="26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sz w:val="26"/>
                <w:szCs w:val="26"/>
                <w:lang w:bidi="ar-SA"/>
              </w:rPr>
            </w:r>
          </w:p>
        </w:tc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eastAsia="Times New Roman" w:cs="Times New Roman"/>
                <w:color w:val="auto"/>
                <w:sz w:val="26"/>
                <w:szCs w:val="26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sz w:val="26"/>
                <w:szCs w:val="26"/>
                <w:lang w:bidi="ar-SA"/>
              </w:rPr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Times New Roman" w:hAnsi="Times New Roman" w:eastAsia="Times New Roman" w:cs="Times New Roman"/>
                <w:color w:val="auto"/>
                <w:sz w:val="26"/>
                <w:szCs w:val="26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color w:val="auto"/>
                <w:sz w:val="26"/>
                <w:szCs w:val="26"/>
                <w:lang w:bidi="ar-SA"/>
              </w:rPr>
            </w:r>
          </w:p>
        </w:tc>
      </w:tr>
      <w:tr>
        <w:trPr>
          <w:trHeight w:val="289" w:hRule="atLeast"/>
          <w:cantSplit w:val="true"/>
        </w:trPr>
        <w:tc>
          <w:tcPr>
            <w:tcW w:w="28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tabs>
                <w:tab w:val="clear" w:pos="709"/>
                <w:tab w:val="left" w:pos="4678" w:leader="none"/>
              </w:tabs>
              <w:rPr>
                <w:rFonts w:ascii="Times New Roman" w:hAnsi="Times New Roman" w:eastAsia="Times New Roman" w:cs="Times New Roman"/>
                <w:color w:val="auto"/>
                <w:sz w:val="26"/>
                <w:szCs w:val="26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b/>
                <w:color w:val="auto"/>
                <w:sz w:val="26"/>
                <w:szCs w:val="26"/>
                <w:lang w:bidi="ar-SA"/>
              </w:rPr>
              <w:t>ИТОГО В МЕСЯЦ</w:t>
            </w:r>
          </w:p>
        </w:tc>
        <w:tc>
          <w:tcPr>
            <w:tcW w:w="1218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rPr>
                <w:rFonts w:ascii="Times New Roman" w:hAnsi="Times New Roman" w:eastAsia="Times New Roman" w:cs="Times New Roman"/>
                <w:b/>
                <w:b/>
                <w:color w:val="auto"/>
                <w:sz w:val="26"/>
                <w:szCs w:val="26"/>
                <w:lang w:bidi="ar-SA"/>
              </w:rPr>
            </w:pPr>
            <w:r>
              <w:rPr>
                <w:rFonts w:eastAsia="Times New Roman" w:cs="Times New Roman" w:ascii="Times New Roman" w:hAnsi="Times New Roman"/>
                <w:b/>
                <w:color w:val="auto"/>
                <w:sz w:val="26"/>
                <w:szCs w:val="26"/>
                <w:lang w:bidi="ar-SA"/>
              </w:rPr>
            </w:r>
          </w:p>
        </w:tc>
      </w:tr>
    </w:tbl>
    <w:p>
      <w:pPr>
        <w:pStyle w:val="Normal"/>
        <w:widowControl/>
        <w:tabs>
          <w:tab w:val="clear" w:pos="709"/>
          <w:tab w:val="left" w:pos="4678" w:leader="none"/>
        </w:tabs>
        <w:jc w:val="both"/>
        <w:rPr>
          <w:rFonts w:ascii="Times New Roman" w:hAnsi="Times New Roman" w:eastAsia="Times New Roman" w:cs="Times New Roman"/>
          <w:b/>
          <w:b/>
          <w:bCs/>
          <w:color w:val="auto"/>
          <w:sz w:val="28"/>
          <w:szCs w:val="28"/>
          <w:lang w:bidi="ar-SA"/>
        </w:rPr>
      </w:pPr>
      <w:r>
        <w:rPr>
          <w:rFonts w:eastAsia="Times New Roman" w:cs="Times New Roman" w:ascii="Times New Roman" w:hAnsi="Times New Roman"/>
          <w:b/>
          <w:bCs/>
          <w:color w:val="auto"/>
          <w:sz w:val="28"/>
          <w:szCs w:val="28"/>
          <w:lang w:bidi="ar-SA"/>
        </w:rPr>
        <w:t xml:space="preserve">    </w:t>
      </w:r>
      <w:r>
        <w:rPr>
          <w:rFonts w:eastAsia="Times New Roman" w:cs="Times New Roman" w:ascii="Times New Roman" w:hAnsi="Times New Roman"/>
          <w:b/>
          <w:bCs/>
          <w:color w:val="auto"/>
          <w:sz w:val="28"/>
          <w:szCs w:val="28"/>
          <w:lang w:bidi="ar-SA"/>
        </w:rPr>
        <w:t xml:space="preserve">Примечание: 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bidi="ar-SA"/>
        </w:rPr>
        <w:t>за каждый «ложный» выезд наряда по вине «Заказчика», штраф-329,52 руб.</w:t>
      </w:r>
      <w:r>
        <w:rPr>
          <w:rFonts w:eastAsia="Times New Roman" w:cs="Times New Roman" w:ascii="Times New Roman" w:hAnsi="Times New Roman"/>
          <w:b/>
          <w:bCs/>
          <w:color w:val="auto"/>
          <w:sz w:val="28"/>
          <w:szCs w:val="28"/>
          <w:lang w:bidi="ar-SA"/>
        </w:rPr>
        <w:t xml:space="preserve">     </w:t>
      </w:r>
    </w:p>
    <w:p>
      <w:pPr>
        <w:pStyle w:val="Normal"/>
        <w:widowControl/>
        <w:shd w:val="clear" w:fill="FFFFFF"/>
        <w:tabs>
          <w:tab w:val="clear" w:pos="709"/>
          <w:tab w:val="left" w:pos="4678" w:leader="none"/>
        </w:tabs>
        <w:spacing w:lineRule="exact" w:line="283" w:before="0" w:after="0"/>
        <w:ind w:left="2127" w:hanging="1701"/>
        <w:jc w:val="both"/>
        <w:rPr>
          <w:rFonts w:ascii="Times New Roman" w:hAnsi="Times New Roman" w:eastAsia="Times New Roman" w:cs="Times New Roman"/>
          <w:b/>
          <w:b/>
          <w:bCs/>
          <w:color w:val="auto"/>
          <w:sz w:val="28"/>
          <w:szCs w:val="28"/>
          <w:lang w:bidi="ar-SA"/>
        </w:rPr>
      </w:pPr>
      <w:r>
        <w:rPr>
          <w:rFonts w:eastAsia="Times New Roman" w:cs="Times New Roman" w:ascii="Times New Roman" w:hAnsi="Times New Roman"/>
          <w:b/>
          <w:bCs/>
          <w:color w:val="auto"/>
          <w:sz w:val="28"/>
          <w:szCs w:val="28"/>
          <w:lang w:bidi="ar-SA"/>
        </w:rPr>
        <w:t xml:space="preserve">               </w:t>
      </w:r>
    </w:p>
    <w:sectPr>
      <w:headerReference w:type="default" r:id="rId4"/>
      <w:type w:val="nextPage"/>
      <w:pgSz w:orient="landscape" w:w="16838" w:h="11906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ahoma">
    <w:charset w:val="01"/>
    <w:family w:val="roman"/>
    <w:pitch w:val="default"/>
  </w:font>
  <w:font w:name="Calibri Light">
    <w:charset w:val="01"/>
    <w:family w:val="roman"/>
    <w:pitch w:val="default"/>
  </w:font>
  <w:font w:name="Times New Roman">
    <w:charset w:val="01"/>
    <w:family w:val="roman"/>
    <w:pitch w:val="default"/>
  </w:font>
  <w:font w:name="Segoe UI">
    <w:charset w:val="01"/>
    <w:family w:val="roman"/>
    <w:pitch w:val="default"/>
  </w:font>
  <w:font w:name="XO Thames">
    <w:charset w:val="01"/>
    <w:family w:val="roman"/>
    <w:pitch w:val="default"/>
  </w:font>
  <w:font w:name="PT Sans">
    <w:charset w:val="01"/>
    <w:family w:val="roman"/>
    <w:pitch w:val="default"/>
  </w:font>
  <w:font w:name="Courier New">
    <w:charset w:val="01"/>
    <w:family w:val="roman"/>
    <w:pitch w:val="default"/>
  </w:font>
  <w:font w:name="Liberation Sans">
    <w:altName w:val="Arial"/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Top of Page)"/>
        <w:docPartUnique w:val="true"/>
      </w:docPartObj>
      <w:id w:val="1156941930"/>
    </w:sdtPr>
    <w:sdtContent>
      <w:p>
        <w:pPr>
          <w:pStyle w:val="Style35"/>
          <w:jc w:val="center"/>
          <w:rPr>
            <w:rFonts w:ascii="Times New Roman" w:hAnsi="Times New Roman" w:cs="Times New Roman"/>
          </w:rPr>
        </w:pPr>
        <w:r>
          <w:rPr>
            <w:rFonts w:cs="Times New Roman" w:ascii="Times New Roman" w:hAnsi="Times New Roman"/>
          </w:rPr>
        </w:r>
      </w:p>
      <w:p>
        <w:pPr>
          <w:pStyle w:val="Style35"/>
          <w:jc w:val="center"/>
          <w:rPr>
            <w:rFonts w:ascii="Times New Roman" w:hAnsi="Times New Roman" w:cs="Times New Roman"/>
            <w:sz w:val="28"/>
            <w:szCs w:val="28"/>
          </w:rPr>
        </w:pPr>
        <w:r>
          <w:rPr>
            <w:rFonts w:cs="Times New Roman" w:ascii="Times New Roman" w:hAnsi="Times New Roman"/>
            <w:sz w:val="28"/>
            <w:szCs w:val="28"/>
          </w:rPr>
          <w:fldChar w:fldCharType="begin"/>
        </w:r>
        <w:r>
          <w:rPr>
            <w:sz w:val="28"/>
            <w:szCs w:val="28"/>
            <w:rFonts w:cs="Times New Roman" w:ascii="Times New Roman" w:hAnsi="Times New Roman"/>
          </w:rPr>
          <w:instrText> PAGE </w:instrText>
        </w:r>
        <w:r>
          <w:rPr>
            <w:sz w:val="28"/>
            <w:szCs w:val="28"/>
            <w:rFonts w:cs="Times New Roman" w:ascii="Times New Roman" w:hAnsi="Times New Roman"/>
          </w:rPr>
          <w:fldChar w:fldCharType="separate"/>
        </w:r>
        <w:r>
          <w:rPr>
            <w:sz w:val="28"/>
            <w:szCs w:val="28"/>
            <w:rFonts w:cs="Times New Roman" w:ascii="Times New Roman" w:hAnsi="Times New Roman"/>
          </w:rPr>
          <w:t>6</w:t>
        </w:r>
        <w:r>
          <w:rPr>
            <w:sz w:val="28"/>
            <w:szCs w:val="28"/>
            <w:rFonts w:cs="Times New Roman" w:ascii="Times New Roman" w:hAnsi="Times New Roman"/>
          </w:rPr>
          <w:fldChar w:fldCharType="end"/>
        </w:r>
      </w:p>
    </w:sdtContent>
  </w:sdt>
  <w:p>
    <w:pPr>
      <w:pStyle w:val="Style35"/>
      <w:rPr>
        <w:rFonts w:ascii="Times New Roman" w:hAnsi="Times New Roman" w:cs="Times New Roman"/>
      </w:rPr>
    </w:pPr>
    <w:r>
      <w:rPr>
        <w:rFonts w:cs="Times New Roman" w:ascii="Times New Roman" w:hAnsi="Times New Roman"/>
      </w:rPr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5"/>
      <w:rPr/>
    </w:pPr>
    <w:r>
      <w:rPr/>
    </w:r>
  </w:p>
  <w:p>
    <w:pPr>
      <w:pStyle w:val="Style35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/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2"/>
      <w:numFmt w:val="decimal"/>
      <w:lvlText w:val="%1."/>
      <w:lvlJc w:val="left"/>
      <w:pPr>
        <w:tabs>
          <w:tab w:val="num" w:pos="0"/>
        </w:tabs>
        <w:ind w:left="450" w:hanging="450"/>
      </w:pPr>
    </w:lvl>
    <w:lvl w:ilvl="1">
      <w:start w:val="7"/>
      <w:numFmt w:val="decimal"/>
      <w:lvlText w:val="%1.%2."/>
      <w:lvlJc w:val="left"/>
      <w:pPr>
        <w:tabs>
          <w:tab w:val="num" w:pos="0"/>
        </w:tabs>
        <w:ind w:left="1430" w:hanging="72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2160"/>
      </w:pPr>
    </w:lvl>
  </w:abstractNum>
  <w:abstractNum w:abstractNumId="2">
    <w:lvl w:ilvl="0">
      <w:start w:val="3"/>
      <w:numFmt w:val="decimal"/>
      <w:lvlText w:val="%1."/>
      <w:lvlJc w:val="left"/>
      <w:pPr>
        <w:tabs>
          <w:tab w:val="num" w:pos="0"/>
        </w:tabs>
        <w:ind w:left="450" w:hanging="45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720" w:hanging="72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5682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2160"/>
      </w:pPr>
    </w:lvl>
  </w:abstractNum>
  <w:abstractNum w:abstractNumId="3">
    <w:lvl w:ilvl="0">
      <w:start w:val="2"/>
      <w:numFmt w:val="decimal"/>
      <w:lvlText w:val="%1."/>
      <w:lvlJc w:val="left"/>
      <w:pPr>
        <w:tabs>
          <w:tab w:val="num" w:pos="0"/>
        </w:tabs>
        <w:ind w:left="450" w:hanging="450"/>
      </w:pPr>
    </w:lvl>
    <w:lvl w:ilvl="1">
      <w:start w:val="6"/>
      <w:numFmt w:val="decimal"/>
      <w:lvlText w:val="%1.%2."/>
      <w:lvlJc w:val="left"/>
      <w:pPr>
        <w:tabs>
          <w:tab w:val="num" w:pos="0"/>
        </w:tabs>
        <w:ind w:left="1430" w:hanging="72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214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3210" w:hanging="108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392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499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606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677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7840" w:hanging="2160"/>
      </w:pPr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00"/>
  <w:defaultTabStop w:val="709"/>
  <w:compat>
    <w:doNotExpandShiftReturn/>
  </w:compat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ahoma" w:hAnsi="Tahoma" w:eastAsia="Tahoma" w:cs="Tahoma"/>
        <w:szCs w:val="24"/>
        <w:lang w:val="ru-RU" w:eastAsia="ru-RU" w:bidi="ru-RU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0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uiPriority="0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 w:val="false"/>
      <w:suppressAutoHyphens w:val="false"/>
      <w:bidi w:val="0"/>
      <w:spacing w:before="0" w:after="0"/>
      <w:jc w:val="left"/>
    </w:pPr>
    <w:rPr>
      <w:rFonts w:ascii="Tahoma" w:hAnsi="Tahoma" w:eastAsia="Tahoma" w:cs="Tahoma"/>
      <w:color w:val="000000"/>
      <w:kern w:val="0"/>
      <w:sz w:val="24"/>
      <w:szCs w:val="24"/>
      <w:lang w:val="ru-RU" w:eastAsia="ru-RU" w:bidi="ru-RU"/>
    </w:rPr>
  </w:style>
  <w:style w:type="paragraph" w:styleId="3">
    <w:name w:val="Heading 3"/>
    <w:basedOn w:val="Normal"/>
    <w:next w:val="Normal"/>
    <w:link w:val="30"/>
    <w:unhideWhenUsed/>
    <w:qFormat/>
    <w:rsid w:val="00066c01"/>
    <w:pPr>
      <w:keepNext w:val="true"/>
      <w:spacing w:before="240" w:after="60"/>
      <w:outlineLvl w:val="2"/>
    </w:pPr>
    <w:rPr>
      <w:rFonts w:ascii="Calibri Light" w:hAnsi="Calibri Light" w:eastAsia="Times New Roman" w:cs="Times New Roman"/>
      <w:b/>
      <w:bCs/>
      <w:color w:val="auto"/>
      <w:sz w:val="26"/>
      <w:szCs w:val="26"/>
      <w:lang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3">
    <w:name w:val="Интернет-ссылка"/>
    <w:basedOn w:val="DefaultParagraphFont"/>
    <w:rPr>
      <w:color w:val="0066CC"/>
      <w:u w:val="single"/>
    </w:rPr>
  </w:style>
  <w:style w:type="character" w:styleId="1" w:customStyle="1">
    <w:name w:val="Заголовок №1_"/>
    <w:basedOn w:val="DefaultParagraphFont"/>
    <w:link w:val="10"/>
    <w:qFormat/>
    <w:rPr>
      <w:rFonts w:ascii="Times New Roman" w:hAnsi="Times New Roman" w:eastAsia="Times New Roman" w:cs="Times New Roman"/>
      <w:b/>
      <w:bCs/>
      <w:i w:val="false"/>
      <w:iCs w:val="false"/>
      <w:caps w:val="false"/>
      <w:smallCaps w:val="false"/>
      <w:strike w:val="false"/>
      <w:dstrike w:val="false"/>
      <w:sz w:val="26"/>
      <w:szCs w:val="26"/>
      <w:u w:val="none"/>
    </w:rPr>
  </w:style>
  <w:style w:type="character" w:styleId="11" w:customStyle="1">
    <w:name w:val="Заголовок №1"/>
    <w:basedOn w:val="1"/>
    <w:qFormat/>
    <w:rPr>
      <w:rFonts w:ascii="Times New Roman" w:hAnsi="Times New Roman" w:eastAsia="Times New Roman" w:cs="Times New Roman"/>
      <w:b/>
      <w:bCs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6"/>
      <w:szCs w:val="26"/>
      <w:u w:val="none"/>
      <w:lang w:val="ru-RU" w:eastAsia="ru-RU" w:bidi="ru-RU"/>
    </w:rPr>
  </w:style>
  <w:style w:type="character" w:styleId="2" w:customStyle="1">
    <w:name w:val="Основной текст (2)_"/>
    <w:basedOn w:val="DefaultParagraphFont"/>
    <w:link w:val="20"/>
    <w:qFormat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sz w:val="26"/>
      <w:szCs w:val="26"/>
      <w:u w:val="none"/>
    </w:rPr>
  </w:style>
  <w:style w:type="character" w:styleId="21" w:customStyle="1">
    <w:name w:val="Основной текст (2)"/>
    <w:basedOn w:val="2"/>
    <w:qFormat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6"/>
      <w:szCs w:val="26"/>
      <w:u w:val="none"/>
      <w:lang w:val="ru-RU" w:eastAsia="ru-RU" w:bidi="ru-RU"/>
    </w:rPr>
  </w:style>
  <w:style w:type="character" w:styleId="Style14" w:customStyle="1">
    <w:name w:val="Колонтитул_"/>
    <w:basedOn w:val="DefaultParagraphFont"/>
    <w:link w:val="a5"/>
    <w:qFormat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sz w:val="22"/>
      <w:szCs w:val="22"/>
      <w:u w:val="none"/>
    </w:rPr>
  </w:style>
  <w:style w:type="character" w:styleId="Style15" w:customStyle="1">
    <w:name w:val="Колонтитул"/>
    <w:basedOn w:val="Style14"/>
    <w:qFormat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2"/>
      <w:szCs w:val="22"/>
      <w:u w:val="none"/>
      <w:lang w:val="ru-RU" w:eastAsia="ru-RU" w:bidi="ru-RU"/>
    </w:rPr>
  </w:style>
  <w:style w:type="character" w:styleId="31" w:customStyle="1">
    <w:name w:val="Заголовок 3 Знак"/>
    <w:basedOn w:val="DefaultParagraphFont"/>
    <w:link w:val="3"/>
    <w:qFormat/>
    <w:rsid w:val="00066c01"/>
    <w:rPr>
      <w:rFonts w:ascii="Calibri Light" w:hAnsi="Calibri Light" w:eastAsia="Times New Roman" w:cs="Times New Roman"/>
      <w:b/>
      <w:bCs/>
      <w:sz w:val="26"/>
      <w:szCs w:val="26"/>
      <w:lang w:bidi="ar-SA"/>
    </w:rPr>
  </w:style>
  <w:style w:type="character" w:styleId="Style16" w:customStyle="1">
    <w:name w:val="Текст сноски Знак"/>
    <w:basedOn w:val="DefaultParagraphFont"/>
    <w:link w:val="a7"/>
    <w:uiPriority w:val="99"/>
    <w:semiHidden/>
    <w:qFormat/>
    <w:rsid w:val="007a1f30"/>
    <w:rPr>
      <w:color w:val="000000"/>
      <w:sz w:val="20"/>
      <w:szCs w:val="20"/>
    </w:rPr>
  </w:style>
  <w:style w:type="character" w:styleId="Style17">
    <w:name w:val="Привязка сноски"/>
    <w:rPr>
      <w:vertAlign w:val="superscript"/>
    </w:rPr>
  </w:style>
  <w:style w:type="character" w:styleId="FootnoteCharacters">
    <w:name w:val="Footnote Characters"/>
    <w:basedOn w:val="DefaultParagraphFont"/>
    <w:uiPriority w:val="99"/>
    <w:semiHidden/>
    <w:unhideWhenUsed/>
    <w:qFormat/>
    <w:rsid w:val="007a1f30"/>
    <w:rPr>
      <w:vertAlign w:val="superscript"/>
    </w:rPr>
  </w:style>
  <w:style w:type="character" w:styleId="Style18" w:customStyle="1">
    <w:name w:val="Текст выноски Знак"/>
    <w:basedOn w:val="DefaultParagraphFont"/>
    <w:link w:val="aa"/>
    <w:uiPriority w:val="99"/>
    <w:semiHidden/>
    <w:qFormat/>
    <w:rsid w:val="00e77e01"/>
    <w:rPr>
      <w:rFonts w:ascii="Segoe UI" w:hAnsi="Segoe UI" w:cs="Segoe UI"/>
      <w:color w:val="000000"/>
      <w:sz w:val="18"/>
      <w:szCs w:val="18"/>
    </w:rPr>
  </w:style>
  <w:style w:type="character" w:styleId="6" w:customStyle="1">
    <w:name w:val="Заголовок №6"/>
    <w:basedOn w:val="DefaultParagraphFont"/>
    <w:qFormat/>
    <w:rsid w:val="00de7227"/>
    <w:rPr>
      <w:b/>
      <w:sz w:val="23"/>
    </w:rPr>
  </w:style>
  <w:style w:type="character" w:styleId="311" w:customStyle="1">
    <w:name w:val="Заголовок 31"/>
    <w:qFormat/>
    <w:rsid w:val="00de7227"/>
    <w:rPr>
      <w:rFonts w:ascii="XO Thames" w:hAnsi="XO Thames"/>
      <w:b/>
      <w:i/>
      <w:color w:val="000000"/>
    </w:rPr>
  </w:style>
  <w:style w:type="character" w:styleId="Style19" w:customStyle="1">
    <w:name w:val="Основной текст с отступом Знак"/>
    <w:basedOn w:val="DefaultParagraphFont"/>
    <w:link w:val="ad"/>
    <w:qFormat/>
    <w:rsid w:val="00830573"/>
    <w:rPr>
      <w:rFonts w:ascii="Times New Roman" w:hAnsi="Times New Roman" w:cs="Noto Sans Devanagari"/>
      <w:color w:val="000000"/>
      <w:spacing w:val="-5"/>
      <w:sz w:val="28"/>
      <w:szCs w:val="20"/>
      <w:lang w:eastAsia="zh-CN" w:bidi="hi-IN"/>
    </w:rPr>
  </w:style>
  <w:style w:type="character" w:styleId="Style20" w:customStyle="1">
    <w:name w:val="Верхний колонтитул Знак"/>
    <w:basedOn w:val="DefaultParagraphFont"/>
    <w:link w:val="af"/>
    <w:uiPriority w:val="99"/>
    <w:qFormat/>
    <w:rsid w:val="00e2078c"/>
    <w:rPr>
      <w:color w:val="000000"/>
    </w:rPr>
  </w:style>
  <w:style w:type="character" w:styleId="Style21" w:customStyle="1">
    <w:name w:val="Нижний колонтитул Знак"/>
    <w:basedOn w:val="DefaultParagraphFont"/>
    <w:link w:val="af1"/>
    <w:uiPriority w:val="99"/>
    <w:qFormat/>
    <w:rsid w:val="00e2078c"/>
    <w:rPr>
      <w:color w:val="000000"/>
    </w:rPr>
  </w:style>
  <w:style w:type="character" w:styleId="WW8Num4z0" w:customStyle="1">
    <w:name w:val="WW8Num4z0"/>
    <w:qFormat/>
    <w:rsid w:val="00080786"/>
    <w:rPr/>
  </w:style>
  <w:style w:type="character" w:styleId="Style22">
    <w:name w:val="Знак концевой сноски"/>
    <w:qFormat/>
    <w:rPr>
      <w:vertAlign w:val="superscript"/>
    </w:rPr>
  </w:style>
  <w:style w:type="character" w:styleId="Style23">
    <w:name w:val="Знак сноски"/>
    <w:qFormat/>
    <w:rPr>
      <w:vertAlign w:val="superscript"/>
    </w:rPr>
  </w:style>
  <w:style w:type="character" w:styleId="22">
    <w:name w:val="Знак концевой сноски2"/>
    <w:qFormat/>
    <w:rPr>
      <w:vertAlign w:val="superscript"/>
    </w:rPr>
  </w:style>
  <w:style w:type="character" w:styleId="23">
    <w:name w:val="Знак сноски2"/>
    <w:qFormat/>
    <w:rPr>
      <w:vertAlign w:val="superscript"/>
    </w:rPr>
  </w:style>
  <w:style w:type="character" w:styleId="12">
    <w:name w:val="Знак концевой сноски1"/>
    <w:qFormat/>
    <w:rPr>
      <w:vertAlign w:val="superscript"/>
    </w:rPr>
  </w:style>
  <w:style w:type="character" w:styleId="WW">
    <w:name w:val="WW-Символ концевой сноски"/>
    <w:qFormat/>
    <w:rPr/>
  </w:style>
  <w:style w:type="character" w:styleId="13">
    <w:name w:val="Знак сноски1"/>
    <w:qFormat/>
    <w:rPr>
      <w:vertAlign w:val="superscript"/>
    </w:rPr>
  </w:style>
  <w:style w:type="character" w:styleId="Style24">
    <w:name w:val="Основной текст Знак"/>
    <w:qFormat/>
    <w:rPr>
      <w:sz w:val="24"/>
      <w:lang w:val="ru-RU"/>
    </w:rPr>
  </w:style>
  <w:style w:type="character" w:styleId="14">
    <w:name w:val="Основной шрифт абзаца1"/>
    <w:qFormat/>
    <w:rPr/>
  </w:style>
  <w:style w:type="character" w:styleId="WW8Num38z0">
    <w:name w:val="WW8Num38z0"/>
    <w:qFormat/>
    <w:rPr>
      <w:color w:val="000000"/>
      <w:spacing w:val="-6"/>
      <w:sz w:val="28"/>
    </w:rPr>
  </w:style>
  <w:style w:type="character" w:styleId="WW8Num37z0">
    <w:name w:val="WW8Num37z0"/>
    <w:qFormat/>
    <w:rPr>
      <w:rFonts w:ascii="Times New Roman" w:hAnsi="Times New Roman" w:eastAsia="Times New Roman"/>
    </w:rPr>
  </w:style>
  <w:style w:type="character" w:styleId="WW8Num36z0">
    <w:name w:val="WW8Num36z0"/>
    <w:qFormat/>
    <w:rPr/>
  </w:style>
  <w:style w:type="character" w:styleId="WW8Num35z0">
    <w:name w:val="WW8Num35z0"/>
    <w:qFormat/>
    <w:rPr>
      <w:rFonts w:ascii="Times New Roman" w:hAnsi="Times New Roman" w:eastAsia="Times New Roman"/>
      <w:color w:val="000000"/>
      <w:sz w:val="28"/>
      <w:szCs w:val="28"/>
    </w:rPr>
  </w:style>
  <w:style w:type="character" w:styleId="WW8Num34z0">
    <w:name w:val="WW8Num34z0"/>
    <w:qFormat/>
    <w:rPr>
      <w:b w:val="false"/>
      <w:color w:val="000000"/>
      <w:sz w:val="28"/>
    </w:rPr>
  </w:style>
  <w:style w:type="character" w:styleId="WW8Num33z0">
    <w:name w:val="WW8Num33z0"/>
    <w:qFormat/>
    <w:rPr/>
  </w:style>
  <w:style w:type="character" w:styleId="WW8Num32z1">
    <w:name w:val="WW8Num32z1"/>
    <w:qFormat/>
    <w:rPr>
      <w:color w:val="000000"/>
      <w:sz w:val="28"/>
    </w:rPr>
  </w:style>
  <w:style w:type="character" w:styleId="WW8Num32z0">
    <w:name w:val="WW8Num32z0"/>
    <w:qFormat/>
    <w:rPr>
      <w:b/>
      <w:color w:val="000000"/>
      <w:sz w:val="28"/>
    </w:rPr>
  </w:style>
  <w:style w:type="character" w:styleId="WW8Num31z0">
    <w:name w:val="WW8Num31z0"/>
    <w:qFormat/>
    <w:rPr>
      <w:b/>
      <w:color w:val="000000"/>
      <w:sz w:val="28"/>
    </w:rPr>
  </w:style>
  <w:style w:type="character" w:styleId="WW8Num30z8">
    <w:name w:val="WW8Num30z8"/>
    <w:qFormat/>
    <w:rPr/>
  </w:style>
  <w:style w:type="character" w:styleId="WW8Num30z7">
    <w:name w:val="WW8Num30z7"/>
    <w:qFormat/>
    <w:rPr/>
  </w:style>
  <w:style w:type="character" w:styleId="WW8Num30z6">
    <w:name w:val="WW8Num30z6"/>
    <w:qFormat/>
    <w:rPr/>
  </w:style>
  <w:style w:type="character" w:styleId="WW8Num30z5">
    <w:name w:val="WW8Num30z5"/>
    <w:qFormat/>
    <w:rPr/>
  </w:style>
  <w:style w:type="character" w:styleId="WW8Num30z4">
    <w:name w:val="WW8Num30z4"/>
    <w:qFormat/>
    <w:rPr/>
  </w:style>
  <w:style w:type="character" w:styleId="WW8Num30z3">
    <w:name w:val="WW8Num30z3"/>
    <w:qFormat/>
    <w:rPr/>
  </w:style>
  <w:style w:type="character" w:styleId="WW8Num30z2">
    <w:name w:val="WW8Num30z2"/>
    <w:qFormat/>
    <w:rPr/>
  </w:style>
  <w:style w:type="character" w:styleId="WW8Num30z1">
    <w:name w:val="WW8Num30z1"/>
    <w:qFormat/>
    <w:rPr/>
  </w:style>
  <w:style w:type="character" w:styleId="WW8Num30z0">
    <w:name w:val="WW8Num30z0"/>
    <w:qFormat/>
    <w:rPr/>
  </w:style>
  <w:style w:type="character" w:styleId="WW8Num29z0">
    <w:name w:val="WW8Num29z0"/>
    <w:qFormat/>
    <w:rPr/>
  </w:style>
  <w:style w:type="character" w:styleId="WW8Num28z0">
    <w:name w:val="WW8Num28z0"/>
    <w:qFormat/>
    <w:rPr/>
  </w:style>
  <w:style w:type="character" w:styleId="WW8Num27z0">
    <w:name w:val="WW8Num27z0"/>
    <w:qFormat/>
    <w:rPr/>
  </w:style>
  <w:style w:type="character" w:styleId="WW8Num26z1">
    <w:name w:val="WW8Num26z1"/>
    <w:qFormat/>
    <w:rPr>
      <w:color w:val="000000"/>
    </w:rPr>
  </w:style>
  <w:style w:type="character" w:styleId="WW8Num26z0">
    <w:name w:val="WW8Num26z0"/>
    <w:qFormat/>
    <w:rPr/>
  </w:style>
  <w:style w:type="character" w:styleId="WW8Num25z0">
    <w:name w:val="WW8Num25z0"/>
    <w:qFormat/>
    <w:rPr>
      <w:b/>
      <w:color w:val="000000"/>
      <w:sz w:val="28"/>
    </w:rPr>
  </w:style>
  <w:style w:type="character" w:styleId="WW8Num24z0">
    <w:name w:val="WW8Num24z0"/>
    <w:qFormat/>
    <w:rPr>
      <w:b/>
      <w:color w:val="000000"/>
      <w:sz w:val="28"/>
    </w:rPr>
  </w:style>
  <w:style w:type="character" w:styleId="WW8Num23z8">
    <w:name w:val="WW8Num23z8"/>
    <w:qFormat/>
    <w:rPr/>
  </w:style>
  <w:style w:type="character" w:styleId="WW8Num23z7">
    <w:name w:val="WW8Num23z7"/>
    <w:qFormat/>
    <w:rPr/>
  </w:style>
  <w:style w:type="character" w:styleId="WW8Num23z6">
    <w:name w:val="WW8Num23z6"/>
    <w:qFormat/>
    <w:rPr/>
  </w:style>
  <w:style w:type="character" w:styleId="WW8Num23z5">
    <w:name w:val="WW8Num23z5"/>
    <w:qFormat/>
    <w:rPr/>
  </w:style>
  <w:style w:type="character" w:styleId="WW8Num23z4">
    <w:name w:val="WW8Num23z4"/>
    <w:qFormat/>
    <w:rPr/>
  </w:style>
  <w:style w:type="character" w:styleId="WW8Num23z3">
    <w:name w:val="WW8Num23z3"/>
    <w:qFormat/>
    <w:rPr/>
  </w:style>
  <w:style w:type="character" w:styleId="WW8Num23z2">
    <w:name w:val="WW8Num23z2"/>
    <w:qFormat/>
    <w:rPr/>
  </w:style>
  <w:style w:type="character" w:styleId="WW8Num23z1">
    <w:name w:val="WW8Num23z1"/>
    <w:qFormat/>
    <w:rPr/>
  </w:style>
  <w:style w:type="character" w:styleId="WW8Num23z0">
    <w:name w:val="WW8Num23z0"/>
    <w:qFormat/>
    <w:rPr/>
  </w:style>
  <w:style w:type="character" w:styleId="WW8Num22z0">
    <w:name w:val="WW8Num22z0"/>
    <w:qFormat/>
    <w:rPr/>
  </w:style>
  <w:style w:type="character" w:styleId="WW8Num21z0">
    <w:name w:val="WW8Num21z0"/>
    <w:qFormat/>
    <w:rPr/>
  </w:style>
  <w:style w:type="character" w:styleId="WW8Num20z0">
    <w:name w:val="WW8Num20z0"/>
    <w:qFormat/>
    <w:rPr/>
  </w:style>
  <w:style w:type="character" w:styleId="WW8Num19z0">
    <w:name w:val="WW8Num19z0"/>
    <w:qFormat/>
    <w:rPr/>
  </w:style>
  <w:style w:type="character" w:styleId="WW8Num18z0">
    <w:name w:val="WW8Num18z0"/>
    <w:qFormat/>
    <w:rPr>
      <w:b w:val="false"/>
      <w:color w:val="000000"/>
      <w:u w:val="none"/>
    </w:rPr>
  </w:style>
  <w:style w:type="character" w:styleId="WW8Num17z8">
    <w:name w:val="WW8Num17z8"/>
    <w:qFormat/>
    <w:rPr/>
  </w:style>
  <w:style w:type="character" w:styleId="WW8Num17z7">
    <w:name w:val="WW8Num17z7"/>
    <w:qFormat/>
    <w:rPr/>
  </w:style>
  <w:style w:type="character" w:styleId="WW8Num17z6">
    <w:name w:val="WW8Num17z6"/>
    <w:qFormat/>
    <w:rPr/>
  </w:style>
  <w:style w:type="character" w:styleId="WW8Num17z5">
    <w:name w:val="WW8Num17z5"/>
    <w:qFormat/>
    <w:rPr/>
  </w:style>
  <w:style w:type="character" w:styleId="WW8Num17z4">
    <w:name w:val="WW8Num17z4"/>
    <w:qFormat/>
    <w:rPr/>
  </w:style>
  <w:style w:type="character" w:styleId="WW8Num17z3">
    <w:name w:val="WW8Num17z3"/>
    <w:qFormat/>
    <w:rPr/>
  </w:style>
  <w:style w:type="character" w:styleId="WW8Num17z2">
    <w:name w:val="WW8Num17z2"/>
    <w:qFormat/>
    <w:rPr/>
  </w:style>
  <w:style w:type="character" w:styleId="WW8Num17z1">
    <w:name w:val="WW8Num17z1"/>
    <w:qFormat/>
    <w:rPr/>
  </w:style>
  <w:style w:type="character" w:styleId="WW8Num17z0">
    <w:name w:val="WW8Num17z0"/>
    <w:qFormat/>
    <w:rPr>
      <w:b/>
      <w:color w:val="000000"/>
      <w:sz w:val="28"/>
    </w:rPr>
  </w:style>
  <w:style w:type="character" w:styleId="WW8Num16z8">
    <w:name w:val="WW8Num16z8"/>
    <w:qFormat/>
    <w:rPr/>
  </w:style>
  <w:style w:type="character" w:styleId="WW8Num16z7">
    <w:name w:val="WW8Num16z7"/>
    <w:qFormat/>
    <w:rPr/>
  </w:style>
  <w:style w:type="character" w:styleId="WW8Num16z6">
    <w:name w:val="WW8Num16z6"/>
    <w:qFormat/>
    <w:rPr/>
  </w:style>
  <w:style w:type="character" w:styleId="WW8Num16z5">
    <w:name w:val="WW8Num16z5"/>
    <w:qFormat/>
    <w:rPr/>
  </w:style>
  <w:style w:type="character" w:styleId="WW8Num16z4">
    <w:name w:val="WW8Num16z4"/>
    <w:qFormat/>
    <w:rPr/>
  </w:style>
  <w:style w:type="character" w:styleId="WW8Num16z3">
    <w:name w:val="WW8Num16z3"/>
    <w:qFormat/>
    <w:rPr/>
  </w:style>
  <w:style w:type="character" w:styleId="WW8Num16z2">
    <w:name w:val="WW8Num16z2"/>
    <w:qFormat/>
    <w:rPr/>
  </w:style>
  <w:style w:type="character" w:styleId="WW8Num16z1">
    <w:name w:val="WW8Num16z1"/>
    <w:qFormat/>
    <w:rPr/>
  </w:style>
  <w:style w:type="character" w:styleId="WW8Num16z0">
    <w:name w:val="WW8Num16z0"/>
    <w:qFormat/>
    <w:rPr/>
  </w:style>
  <w:style w:type="character" w:styleId="WW8Num15z0">
    <w:name w:val="WW8Num15z0"/>
    <w:qFormat/>
    <w:rPr/>
  </w:style>
  <w:style w:type="character" w:styleId="WW8Num14z0">
    <w:name w:val="WW8Num14z0"/>
    <w:qFormat/>
    <w:rPr>
      <w:rFonts w:ascii="Times New Roman" w:hAnsi="Times New Roman" w:eastAsia="Times New Roman"/>
      <w:b w:val="false"/>
      <w:color w:val="000000"/>
      <w:sz w:val="28"/>
      <w:szCs w:val="28"/>
    </w:rPr>
  </w:style>
  <w:style w:type="character" w:styleId="WW8Num13z0">
    <w:name w:val="WW8Num13z0"/>
    <w:qFormat/>
    <w:rPr/>
  </w:style>
  <w:style w:type="character" w:styleId="WW8Num12z8">
    <w:name w:val="WW8Num12z8"/>
    <w:qFormat/>
    <w:rPr/>
  </w:style>
  <w:style w:type="character" w:styleId="WW8Num12z7">
    <w:name w:val="WW8Num12z7"/>
    <w:qFormat/>
    <w:rPr/>
  </w:style>
  <w:style w:type="character" w:styleId="WW8Num12z6">
    <w:name w:val="WW8Num12z6"/>
    <w:qFormat/>
    <w:rPr/>
  </w:style>
  <w:style w:type="character" w:styleId="WW8Num12z5">
    <w:name w:val="WW8Num12z5"/>
    <w:qFormat/>
    <w:rPr/>
  </w:style>
  <w:style w:type="character" w:styleId="WW8Num12z4">
    <w:name w:val="WW8Num12z4"/>
    <w:qFormat/>
    <w:rPr/>
  </w:style>
  <w:style w:type="character" w:styleId="WW8Num12z3">
    <w:name w:val="WW8Num12z3"/>
    <w:qFormat/>
    <w:rPr/>
  </w:style>
  <w:style w:type="character" w:styleId="WW8Num12z2">
    <w:name w:val="WW8Num12z2"/>
    <w:qFormat/>
    <w:rPr/>
  </w:style>
  <w:style w:type="character" w:styleId="WW8Num12z1">
    <w:name w:val="WW8Num12z1"/>
    <w:qFormat/>
    <w:rPr/>
  </w:style>
  <w:style w:type="character" w:styleId="WW8Num12z0">
    <w:name w:val="WW8Num12z0"/>
    <w:qFormat/>
    <w:rPr/>
  </w:style>
  <w:style w:type="character" w:styleId="WW8Num11z0">
    <w:name w:val="WW8Num11z0"/>
    <w:qFormat/>
    <w:rPr/>
  </w:style>
  <w:style w:type="character" w:styleId="WW8Num10z8">
    <w:name w:val="WW8Num10z8"/>
    <w:qFormat/>
    <w:rPr/>
  </w:style>
  <w:style w:type="character" w:styleId="WW8Num10z7">
    <w:name w:val="WW8Num10z7"/>
    <w:qFormat/>
    <w:rPr/>
  </w:style>
  <w:style w:type="character" w:styleId="WW8Num10z6">
    <w:name w:val="WW8Num10z6"/>
    <w:qFormat/>
    <w:rPr/>
  </w:style>
  <w:style w:type="character" w:styleId="WW8Num10z5">
    <w:name w:val="WW8Num10z5"/>
    <w:qFormat/>
    <w:rPr/>
  </w:style>
  <w:style w:type="character" w:styleId="WW8Num10z4">
    <w:name w:val="WW8Num10z4"/>
    <w:qFormat/>
    <w:rPr/>
  </w:style>
  <w:style w:type="character" w:styleId="WW8Num10z3">
    <w:name w:val="WW8Num10z3"/>
    <w:qFormat/>
    <w:rPr/>
  </w:style>
  <w:style w:type="character" w:styleId="WW8Num10z2">
    <w:name w:val="WW8Num10z2"/>
    <w:qFormat/>
    <w:rPr/>
  </w:style>
  <w:style w:type="character" w:styleId="WW8Num10z1">
    <w:name w:val="WW8Num10z1"/>
    <w:qFormat/>
    <w:rPr/>
  </w:style>
  <w:style w:type="character" w:styleId="WW8Num10z0">
    <w:name w:val="WW8Num10z0"/>
    <w:qFormat/>
    <w:rPr>
      <w:color w:val="000000"/>
    </w:rPr>
  </w:style>
  <w:style w:type="character" w:styleId="WW8Num9z1">
    <w:name w:val="WW8Num9z1"/>
    <w:qFormat/>
    <w:rPr>
      <w:b w:val="false"/>
    </w:rPr>
  </w:style>
  <w:style w:type="character" w:styleId="WW8Num9z0">
    <w:name w:val="WW8Num9z0"/>
    <w:qFormat/>
    <w:rPr/>
  </w:style>
  <w:style w:type="character" w:styleId="WW8Num8z0">
    <w:name w:val="WW8Num8z0"/>
    <w:qFormat/>
    <w:rPr/>
  </w:style>
  <w:style w:type="character" w:styleId="WW8Num7z8">
    <w:name w:val="WW8Num7z8"/>
    <w:qFormat/>
    <w:rPr/>
  </w:style>
  <w:style w:type="character" w:styleId="WW8Num7z7">
    <w:name w:val="WW8Num7z7"/>
    <w:qFormat/>
    <w:rPr/>
  </w:style>
  <w:style w:type="character" w:styleId="WW8Num7z6">
    <w:name w:val="WW8Num7z6"/>
    <w:qFormat/>
    <w:rPr/>
  </w:style>
  <w:style w:type="character" w:styleId="WW8Num7z5">
    <w:name w:val="WW8Num7z5"/>
    <w:qFormat/>
    <w:rPr/>
  </w:style>
  <w:style w:type="character" w:styleId="WW8Num7z4">
    <w:name w:val="WW8Num7z4"/>
    <w:qFormat/>
    <w:rPr/>
  </w:style>
  <w:style w:type="character" w:styleId="WW8Num7z3">
    <w:name w:val="WW8Num7z3"/>
    <w:qFormat/>
    <w:rPr/>
  </w:style>
  <w:style w:type="character" w:styleId="WW8Num7z2">
    <w:name w:val="WW8Num7z2"/>
    <w:qFormat/>
    <w:rPr/>
  </w:style>
  <w:style w:type="character" w:styleId="WW8Num7z1">
    <w:name w:val="WW8Num7z1"/>
    <w:qFormat/>
    <w:rPr/>
  </w:style>
  <w:style w:type="character" w:styleId="WW8Num7z0">
    <w:name w:val="WW8Num7z0"/>
    <w:qFormat/>
    <w:rPr/>
  </w:style>
  <w:style w:type="character" w:styleId="WW8Num6z0">
    <w:name w:val="WW8Num6z0"/>
    <w:qFormat/>
    <w:rPr/>
  </w:style>
  <w:style w:type="character" w:styleId="WW8Num2z8">
    <w:name w:val="WW8Num2z8"/>
    <w:qFormat/>
    <w:rPr/>
  </w:style>
  <w:style w:type="character" w:styleId="WW8Num2z7">
    <w:name w:val="WW8Num2z7"/>
    <w:qFormat/>
    <w:rPr/>
  </w:style>
  <w:style w:type="character" w:styleId="WW8Num2z6">
    <w:name w:val="WW8Num2z6"/>
    <w:qFormat/>
    <w:rPr/>
  </w:style>
  <w:style w:type="character" w:styleId="WW8Num2z5">
    <w:name w:val="WW8Num2z5"/>
    <w:qFormat/>
    <w:rPr/>
  </w:style>
  <w:style w:type="character" w:styleId="WW8Num2z4">
    <w:name w:val="WW8Num2z4"/>
    <w:qFormat/>
    <w:rPr/>
  </w:style>
  <w:style w:type="character" w:styleId="WW8Num2z3">
    <w:name w:val="WW8Num2z3"/>
    <w:qFormat/>
    <w:rPr/>
  </w:style>
  <w:style w:type="character" w:styleId="WW8Num2z2">
    <w:name w:val="WW8Num2z2"/>
    <w:qFormat/>
    <w:rPr/>
  </w:style>
  <w:style w:type="character" w:styleId="WW8Num2z1">
    <w:name w:val="WW8Num2z1"/>
    <w:qFormat/>
    <w:rPr/>
  </w:style>
  <w:style w:type="character" w:styleId="WW8Num5z0">
    <w:name w:val="WW8Num5z0"/>
    <w:qFormat/>
    <w:rPr>
      <w:b w:val="false"/>
      <w:color w:val="000000"/>
      <w:sz w:val="28"/>
    </w:rPr>
  </w:style>
  <w:style w:type="character" w:styleId="24">
    <w:name w:val="Основной шрифт абзаца2"/>
    <w:qFormat/>
    <w:rPr/>
  </w:style>
  <w:style w:type="character" w:styleId="32">
    <w:name w:val="Основной шрифт абзаца3"/>
    <w:qFormat/>
    <w:rPr/>
  </w:style>
  <w:style w:type="character" w:styleId="Style25">
    <w:name w:val="Основной шрифт абзаца"/>
    <w:qFormat/>
    <w:rPr/>
  </w:style>
  <w:style w:type="character" w:styleId="WW8Num3z0">
    <w:name w:val="WW8Num3z0"/>
    <w:qFormat/>
    <w:rPr>
      <w:b/>
      <w:color w:val="000000"/>
      <w:sz w:val="28"/>
    </w:rPr>
  </w:style>
  <w:style w:type="character" w:styleId="WW8Num2z0">
    <w:name w:val="WW8Num2z0"/>
    <w:qFormat/>
    <w:rPr>
      <w:rFonts w:ascii="Times New Roman" w:hAnsi="Times New Roman" w:eastAsia="Times New Roman"/>
      <w:b w:val="false"/>
      <w:color w:val="000000"/>
      <w:spacing w:val="-5"/>
      <w:sz w:val="28"/>
      <w:szCs w:val="28"/>
    </w:rPr>
  </w:style>
  <w:style w:type="character" w:styleId="WW8Num1z8">
    <w:name w:val="WW8Num1z8"/>
    <w:qFormat/>
    <w:rPr/>
  </w:style>
  <w:style w:type="character" w:styleId="WW8Num1z7">
    <w:name w:val="WW8Num1z7"/>
    <w:qFormat/>
    <w:rPr/>
  </w:style>
  <w:style w:type="character" w:styleId="WW8Num1z6">
    <w:name w:val="WW8Num1z6"/>
    <w:qFormat/>
    <w:rPr/>
  </w:style>
  <w:style w:type="character" w:styleId="WW8Num1z5">
    <w:name w:val="WW8Num1z5"/>
    <w:qFormat/>
    <w:rPr/>
  </w:style>
  <w:style w:type="character" w:styleId="WW8Num1z4">
    <w:name w:val="WW8Num1z4"/>
    <w:qFormat/>
    <w:rPr/>
  </w:style>
  <w:style w:type="character" w:styleId="WW8Num1z3">
    <w:name w:val="WW8Num1z3"/>
    <w:qFormat/>
    <w:rPr/>
  </w:style>
  <w:style w:type="character" w:styleId="WW8Num1z2">
    <w:name w:val="WW8Num1z2"/>
    <w:qFormat/>
    <w:rPr/>
  </w:style>
  <w:style w:type="character" w:styleId="WW8Num1z1">
    <w:name w:val="WW8Num1z1"/>
    <w:qFormat/>
    <w:rPr/>
  </w:style>
  <w:style w:type="character" w:styleId="WW8Num1z0">
    <w:name w:val="WW8Num1z0"/>
    <w:qFormat/>
    <w:rPr/>
  </w:style>
  <w:style w:type="paragraph" w:styleId="Style26">
    <w:name w:val="Заголовок"/>
    <w:basedOn w:val="Normal"/>
    <w:next w:val="Style27"/>
    <w:qFormat/>
    <w:pPr>
      <w:keepNext w:val="true"/>
      <w:spacing w:before="240" w:after="120"/>
    </w:pPr>
    <w:rPr>
      <w:rFonts w:ascii="PT Sans" w:hAnsi="PT Sans" w:eastAsia="Tahoma" w:cs="Noto Sans Devanagari"/>
      <w:sz w:val="28"/>
      <w:szCs w:val="28"/>
    </w:rPr>
  </w:style>
  <w:style w:type="paragraph" w:styleId="Style27">
    <w:name w:val="Body Text"/>
    <w:basedOn w:val="Normal"/>
    <w:pPr>
      <w:spacing w:lineRule="auto" w:line="276" w:before="0" w:after="140"/>
    </w:pPr>
    <w:rPr/>
  </w:style>
  <w:style w:type="paragraph" w:styleId="Style28">
    <w:name w:val="List"/>
    <w:basedOn w:val="Style27"/>
    <w:pPr/>
    <w:rPr>
      <w:rFonts w:ascii="PT Sans" w:hAnsi="PT Sans" w:cs="Noto Sans Devanagari"/>
    </w:rPr>
  </w:style>
  <w:style w:type="paragraph" w:styleId="Style29">
    <w:name w:val="Caption"/>
    <w:basedOn w:val="Normal"/>
    <w:qFormat/>
    <w:pPr>
      <w:suppressLineNumbers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styleId="Style30">
    <w:name w:val="Указатель"/>
    <w:basedOn w:val="Normal"/>
    <w:qFormat/>
    <w:pPr>
      <w:suppressLineNumbers/>
    </w:pPr>
    <w:rPr>
      <w:rFonts w:ascii="PT Sans" w:hAnsi="PT Sans" w:cs="Noto Sans Devanagari"/>
    </w:rPr>
  </w:style>
  <w:style w:type="paragraph" w:styleId="15" w:customStyle="1">
    <w:name w:val="Заголовок №1"/>
    <w:basedOn w:val="Normal"/>
    <w:link w:val="1"/>
    <w:qFormat/>
    <w:pPr>
      <w:shd w:val="clear" w:color="auto" w:fill="FFFFFF"/>
      <w:spacing w:lineRule="exact" w:line="293"/>
      <w:jc w:val="center"/>
      <w:outlineLvl w:val="0"/>
    </w:pPr>
    <w:rPr>
      <w:rFonts w:ascii="Times New Roman" w:hAnsi="Times New Roman" w:eastAsia="Times New Roman" w:cs="Times New Roman"/>
      <w:b/>
      <w:bCs/>
      <w:sz w:val="26"/>
      <w:szCs w:val="26"/>
    </w:rPr>
  </w:style>
  <w:style w:type="paragraph" w:styleId="25" w:customStyle="1">
    <w:name w:val="Основной текст (2)"/>
    <w:basedOn w:val="Normal"/>
    <w:link w:val="2"/>
    <w:qFormat/>
    <w:pPr>
      <w:shd w:val="clear" w:color="auto" w:fill="FFFFFF"/>
      <w:suppressAutoHyphens w:val="true"/>
      <w:spacing w:lineRule="exact" w:line="293" w:before="0" w:after="240"/>
      <w:jc w:val="right"/>
    </w:pPr>
    <w:rPr>
      <w:rFonts w:ascii="Times New Roman" w:hAnsi="Times New Roman" w:eastAsia="Times New Roman" w:cs="Times New Roman"/>
      <w:sz w:val="26"/>
      <w:szCs w:val="26"/>
    </w:rPr>
  </w:style>
  <w:style w:type="paragraph" w:styleId="Style31" w:customStyle="1">
    <w:name w:val="Колонтитул"/>
    <w:basedOn w:val="Normal"/>
    <w:link w:val="a4"/>
    <w:qFormat/>
    <w:pPr>
      <w:shd w:val="clear" w:color="auto" w:fill="FFFFFF"/>
      <w:spacing w:lineRule="auto" w:line="240"/>
    </w:pPr>
    <w:rPr>
      <w:rFonts w:ascii="Times New Roman" w:hAnsi="Times New Roman" w:eastAsia="Times New Roman" w:cs="Times New Roman"/>
      <w:sz w:val="22"/>
      <w:szCs w:val="22"/>
    </w:rPr>
  </w:style>
  <w:style w:type="paragraph" w:styleId="Style32">
    <w:name w:val="Footnote Text"/>
    <w:basedOn w:val="Normal"/>
    <w:link w:val="a8"/>
    <w:uiPriority w:val="99"/>
    <w:semiHidden/>
    <w:unhideWhenUsed/>
    <w:rsid w:val="007a1f30"/>
    <w:pPr/>
    <w:rPr>
      <w:sz w:val="20"/>
      <w:szCs w:val="20"/>
    </w:rPr>
  </w:style>
  <w:style w:type="paragraph" w:styleId="BalloonText">
    <w:name w:val="Balloon Text"/>
    <w:basedOn w:val="Normal"/>
    <w:link w:val="ab"/>
    <w:uiPriority w:val="99"/>
    <w:semiHidden/>
    <w:unhideWhenUsed/>
    <w:qFormat/>
    <w:rsid w:val="00e77e01"/>
    <w:pPr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c91de4"/>
    <w:pPr>
      <w:spacing w:before="0" w:after="0"/>
      <w:ind w:left="720" w:hanging="0"/>
      <w:contextualSpacing/>
    </w:pPr>
    <w:rPr/>
  </w:style>
  <w:style w:type="paragraph" w:styleId="Style33">
    <w:name w:val="Body Text Indent"/>
    <w:basedOn w:val="Normal"/>
    <w:link w:val="ae"/>
    <w:rsid w:val="00830573"/>
    <w:pPr>
      <w:suppressAutoHyphens w:val="true"/>
      <w:ind w:firstLine="709"/>
      <w:jc w:val="both"/>
    </w:pPr>
    <w:rPr>
      <w:rFonts w:ascii="Times New Roman" w:hAnsi="Times New Roman" w:cs="Noto Sans Devanagari"/>
      <w:spacing w:val="-5"/>
      <w:sz w:val="28"/>
      <w:szCs w:val="20"/>
      <w:lang w:eastAsia="zh-CN" w:bidi="hi-IN"/>
    </w:rPr>
  </w:style>
  <w:style w:type="paragraph" w:styleId="Style34">
    <w:name w:val="Верхний и нижний колонтитулы"/>
    <w:basedOn w:val="Normal"/>
    <w:qFormat/>
    <w:pPr/>
    <w:rPr/>
  </w:style>
  <w:style w:type="paragraph" w:styleId="Style35">
    <w:name w:val="Header"/>
    <w:basedOn w:val="Normal"/>
    <w:link w:val="af0"/>
    <w:uiPriority w:val="99"/>
    <w:unhideWhenUsed/>
    <w:rsid w:val="00e2078c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Style36">
    <w:name w:val="Footer"/>
    <w:basedOn w:val="Normal"/>
    <w:link w:val="af2"/>
    <w:uiPriority w:val="99"/>
    <w:unhideWhenUsed/>
    <w:rsid w:val="00e2078c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211" w:customStyle="1">
    <w:name w:val="Основной текст с отступом 21"/>
    <w:basedOn w:val="Normal"/>
    <w:qFormat/>
    <w:rsid w:val="00080786"/>
    <w:pPr>
      <w:widowControl/>
      <w:suppressAutoHyphens w:val="true"/>
      <w:ind w:right="709" w:firstLine="1134"/>
      <w:jc w:val="both"/>
    </w:pPr>
    <w:rPr>
      <w:rFonts w:ascii="Times New Roman" w:hAnsi="Times New Roman" w:eastAsia="Times New Roman" w:cs="Times New Roman"/>
      <w:color w:val="auto"/>
      <w:sz w:val="20"/>
      <w:szCs w:val="20"/>
      <w:lang w:val="x-none" w:eastAsia="zh-CN" w:bidi="ar-SA"/>
    </w:rPr>
  </w:style>
  <w:style w:type="paragraph" w:styleId="ConsNonformat">
    <w:name w:val="ConsNonformat"/>
    <w:qFormat/>
    <w:pPr>
      <w:widowControl w:val="false"/>
      <w:suppressAutoHyphens w:val="true"/>
      <w:bidi w:val="0"/>
      <w:spacing w:before="0" w:after="0"/>
      <w:ind w:right="19772" w:hanging="0"/>
      <w:jc w:val="left"/>
    </w:pPr>
    <w:rPr>
      <w:rFonts w:ascii="Courier New" w:hAnsi="Courier New" w:eastAsia="Courier New" w:cs="Liberation Serif"/>
      <w:color w:val="auto"/>
      <w:kern w:val="2"/>
      <w:sz w:val="20"/>
      <w:szCs w:val="20"/>
      <w:lang w:val="ru-RU" w:eastAsia="ar-SA" w:bidi="ru-RU"/>
    </w:rPr>
  </w:style>
  <w:style w:type="paragraph" w:styleId="NoSpacing">
    <w:name w:val="No Spacing"/>
    <w:qFormat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Times New Roman" w:cs="Liberation Serif"/>
      <w:color w:val="auto"/>
      <w:kern w:val="2"/>
      <w:sz w:val="20"/>
      <w:szCs w:val="20"/>
      <w:lang w:val="ru-RU" w:eastAsia="ar-SA" w:bidi="ru-RU"/>
    </w:rPr>
  </w:style>
  <w:style w:type="paragraph" w:styleId="FR1">
    <w:name w:val="FR1"/>
    <w:qFormat/>
    <w:pPr>
      <w:widowControl w:val="false"/>
      <w:suppressAutoHyphens w:val="true"/>
      <w:bidi w:val="0"/>
      <w:spacing w:lineRule="auto" w:line="360" w:before="0" w:after="0"/>
      <w:ind w:left="40" w:firstLine="480"/>
      <w:jc w:val="both"/>
    </w:pPr>
    <w:rPr>
      <w:rFonts w:ascii="Courier New" w:hAnsi="Courier New" w:eastAsia="Courier New" w:cs="Liberation Serif"/>
      <w:color w:val="auto"/>
      <w:kern w:val="2"/>
      <w:sz w:val="12"/>
      <w:szCs w:val="20"/>
      <w:lang w:val="ru-RU" w:eastAsia="ar-SA" w:bidi="ru-RU"/>
    </w:rPr>
  </w:style>
  <w:style w:type="paragraph" w:styleId="Style37">
    <w:name w:val="Текст выноски"/>
    <w:basedOn w:val="Normal"/>
    <w:qFormat/>
    <w:pPr/>
    <w:rPr>
      <w:rFonts w:ascii="Tahoma" w:hAnsi="Tahoma" w:eastAsia="Tahoma"/>
      <w:sz w:val="16"/>
      <w:szCs w:val="16"/>
      <w:lang w:eastAsia="ar-SA"/>
    </w:rPr>
  </w:style>
  <w:style w:type="paragraph" w:styleId="16">
    <w:name w:val="Указатель1"/>
    <w:basedOn w:val="Normal"/>
    <w:qFormat/>
    <w:pPr/>
    <w:rPr>
      <w:lang w:eastAsia="ar-SA"/>
    </w:rPr>
  </w:style>
  <w:style w:type="paragraph" w:styleId="17">
    <w:name w:val="Название объекта1"/>
    <w:basedOn w:val="Normal"/>
    <w:qFormat/>
    <w:pPr>
      <w:spacing w:before="120" w:after="120"/>
    </w:pPr>
    <w:rPr>
      <w:i/>
      <w:iCs/>
      <w:lang w:eastAsia="ar-SA"/>
    </w:rPr>
  </w:style>
  <w:style w:type="paragraph" w:styleId="18">
    <w:name w:val="Заголовок1"/>
    <w:basedOn w:val="Normal"/>
    <w:qFormat/>
    <w:pPr>
      <w:widowControl w:val="false"/>
      <w:shd w:fill="FFFFFF"/>
      <w:ind w:left="43" w:hanging="0"/>
      <w:jc w:val="center"/>
    </w:pPr>
    <w:rPr>
      <w:b/>
      <w:color w:val="000000"/>
      <w:spacing w:val="7"/>
      <w:sz w:val="28"/>
    </w:rPr>
  </w:style>
  <w:style w:type="paragraph" w:styleId="26">
    <w:name w:val="Указатель2"/>
    <w:basedOn w:val="Normal"/>
    <w:qFormat/>
    <w:pPr/>
    <w:rPr>
      <w:lang w:eastAsia="ar-SA"/>
    </w:rPr>
  </w:style>
  <w:style w:type="paragraph" w:styleId="27">
    <w:name w:val="Название объекта2"/>
    <w:basedOn w:val="Normal"/>
    <w:qFormat/>
    <w:pPr>
      <w:spacing w:before="120" w:after="120"/>
    </w:pPr>
    <w:rPr>
      <w:i/>
      <w:iCs/>
      <w:lang w:eastAsia="ar-SA"/>
    </w:rPr>
  </w:style>
  <w:style w:type="paragraph" w:styleId="28">
    <w:name w:val="Заголовок2"/>
    <w:basedOn w:val="Normal"/>
    <w:qFormat/>
    <w:pPr>
      <w:keepNext w:val="true"/>
      <w:spacing w:before="240" w:after="120"/>
    </w:pPr>
    <w:rPr>
      <w:rFonts w:ascii="Liberation Sans" w:hAnsi="Liberation Sans"/>
      <w:sz w:val="28"/>
      <w:szCs w:val="28"/>
      <w:lang w:eastAsia="ar-SA"/>
    </w:rPr>
  </w:style>
  <w:style w:type="paragraph" w:styleId="33">
    <w:name w:val="Указатель3"/>
    <w:basedOn w:val="Normal"/>
    <w:qFormat/>
    <w:pPr/>
    <w:rPr>
      <w:lang w:eastAsia="ar-SA"/>
    </w:rPr>
  </w:style>
  <w:style w:type="paragraph" w:styleId="Style38">
    <w:name w:val="Название объекта"/>
    <w:basedOn w:val="Normal"/>
    <w:qFormat/>
    <w:pPr>
      <w:spacing w:before="120" w:after="120"/>
    </w:pPr>
    <w:rPr>
      <w:i/>
      <w:iCs/>
      <w:lang w:eastAsia="ar-SA"/>
    </w:rPr>
  </w:style>
  <w:style w:type="paragraph" w:styleId="34">
    <w:name w:val="Заголовок3"/>
    <w:basedOn w:val="Normal"/>
    <w:qFormat/>
    <w:pPr>
      <w:keepNext w:val="true"/>
      <w:spacing w:before="240" w:after="120"/>
    </w:pPr>
    <w:rPr>
      <w:rFonts w:ascii="Liberation Sans" w:hAnsi="Liberation Sans"/>
      <w:sz w:val="28"/>
      <w:szCs w:val="28"/>
      <w:lang w:eastAsia="ar-SA"/>
    </w:rPr>
  </w:style>
  <w:style w:type="paragraph" w:styleId="Style39">
    <w:name w:val="Содержимое таблицы"/>
    <w:basedOn w:val="Normal"/>
    <w:qFormat/>
    <w:pPr>
      <w:suppressLineNumbers/>
    </w:pPr>
    <w:rPr/>
  </w:style>
  <w:style w:type="paragraph" w:styleId="Style40">
    <w:name w:val="Заголовок таблицы"/>
    <w:basedOn w:val="Style39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Relationship Id="rId9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9FCA77-9668-412E-B52E-3537C86189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Application>LibreOffice/6.4.7.2$Linux_X86_64 LibreOffice_project/40$Build-2</Application>
  <Pages>9</Pages>
  <Words>2468</Words>
  <Characters>17712</Characters>
  <CharactersWithSpaces>20167</CharactersWithSpaces>
  <Paragraphs>113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мастер</dc:creator>
  <dc:description/>
  <dc:language>ru-RU</dc:language>
  <cp:lastModifiedBy/>
  <dcterms:modified xsi:type="dcterms:W3CDTF">2025-06-19T15:51:26Z</dcterms:modified>
  <cp:revision>28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